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margin" w:tblpY="802"/>
        <w:tblW w:w="146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0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0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Style w:val="8"/>
              </w:rPr>
            </w:pPr>
          </w:p>
          <w:p>
            <w:pPr>
              <w:jc w:val="center"/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  <w:p/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от   2</w:t>
            </w:r>
            <w:r>
              <w:rPr>
                <w:b/>
                <w:lang w:val="ru-RU"/>
              </w:rPr>
              <w:t>9</w:t>
            </w:r>
            <w:r>
              <w:rPr>
                <w:b/>
              </w:rPr>
              <w:t>.09.2020    № 4</w:t>
            </w:r>
            <w:r>
              <w:rPr>
                <w:b/>
                <w:lang w:val="ru-RU"/>
              </w:rPr>
              <w:t>6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          Учредитель газеты: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</w:tc>
      </w:tr>
    </w:tbl>
    <w:p>
      <w:pPr>
        <w:rPr>
          <w:sz w:val="20"/>
          <w:szCs w:val="20"/>
        </w:rPr>
      </w:pPr>
      <w:r>
        <w:t xml:space="preserve">                                                                                                         </w:t>
      </w:r>
    </w:p>
    <w:p>
      <w:pPr>
        <w:rPr>
          <w:b w:val="0"/>
          <w:bCs w:val="0"/>
          <w:i w:val="0"/>
          <w:iCs w:val="0"/>
          <w:u w:val="none"/>
          <w:lang w:val="ru-RU"/>
        </w:rPr>
      </w:pPr>
      <w:r>
        <w:rPr>
          <w:b/>
          <w:bCs/>
          <w:i/>
          <w:iCs/>
          <w:u w:val="single"/>
          <w:lang w:val="ru-RU"/>
        </w:rPr>
        <w:t>ПРОКУРОР РАЗЪЯСНЯЕТ</w:t>
      </w:r>
    </w:p>
    <w:p>
      <w:pPr>
        <w:rPr>
          <w:b w:val="0"/>
          <w:bCs w:val="0"/>
          <w:i w:val="0"/>
          <w:iCs w:val="0"/>
          <w:u w:val="none"/>
          <w:lang w:val="ru-RU"/>
        </w:rPr>
      </w:pPr>
    </w:p>
    <w:p>
      <w:pPr>
        <w:pStyle w:val="4"/>
        <w:shd w:val="clear" w:color="auto" w:fill="FFFFFF"/>
        <w:spacing w:before="0" w:beforeAutospacing="0" w:after="188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Обязанность по уплате взносов на капитальный ремонт переходит на нового собственника жилого помещения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частью 3 ст. 158 Жилищного кодекса Российской Федерации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доме, в том числе не исполненная предыдущим собственником обязанность по уплате взносов на капитальный ремонт, за исключением случаев, когда предыдущим собственником помещения является Российская Федерация, субъект Российской Федерации или муниципальное образование.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Такая задолженность может быть взыскана с нового собственника в судебном порядке. 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Помощник межрайонного прокурора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юрист 2 класса                                                                                 В.В. Соловьева</w:t>
      </w:r>
    </w:p>
    <w:p>
      <w:pPr>
        <w:pStyle w:val="4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______________________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Изменения в государственной программе «Социальная поддержка граждан»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Постановлением Правительства РФ от 19 августа 2020 года № 1258 внесены изменения в Правила предоставления субсидий на оказание социальной помощи гражданам на основании социального контракта.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Внесенными изменениями дополнен перечень товаров и услуг для удовлетворения текущих потребностей в трудной жизненной ситуации, приобретаемых за счет средств господдержки (в перечень включены одежда, обувь, а также товары для школьного образования).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Кроме того, постановлением Правительства Российской Федерации предусматривается, что получатели социальной помощи вправе использовать полученные средства на приобретение материально-производственных запасов, имущественные обязательства на праве аренды (не более 15% от назначаемой выплаты), необходимых для осуществления предпринимательской деятельности.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>
      <w:pPr>
        <w:pStyle w:val="4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Старший помощник </w:t>
      </w:r>
    </w:p>
    <w:p>
      <w:pPr>
        <w:pStyle w:val="4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межрайонного прокурора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младший советник юстиции                                                           Е.Н. Потехина</w:t>
      </w:r>
    </w:p>
    <w:p>
      <w:pPr>
        <w:pStyle w:val="4"/>
        <w:shd w:val="clear" w:color="auto" w:fill="FFFFFF"/>
        <w:spacing w:before="0" w:beforeAutospacing="0" w:after="0" w:afterAutospacing="0" w:line="240" w:lineRule="exact"/>
        <w:jc w:val="center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_----------------------</w:t>
      </w:r>
    </w:p>
    <w:p>
      <w:pPr>
        <w:rPr>
          <w:b w:val="0"/>
          <w:bCs w:val="0"/>
          <w:i w:val="0"/>
          <w:iCs w:val="0"/>
          <w:u w:val="none"/>
          <w:lang w:val="ru-RU"/>
        </w:rPr>
      </w:pPr>
    </w:p>
    <w:p>
      <w:pPr>
        <w:pStyle w:val="1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 Положение о лицензировании телевизионного вещания и радиовещания</w:t>
      </w:r>
    </w:p>
    <w:p>
      <w:pPr>
        <w:pStyle w:val="13"/>
        <w:ind w:firstLine="709"/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28.09.2020  на Официальном интернет-портале правовой информации опубликовано постановление Правительства Российской Федерации от 23.09.2020 г. № 1529 «О лицензировании телевизионного вещания и радиовещания» (далее – постановление Правительства Российской Федерации).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постановлением Правительства Российской Федерации устанавливается порядок лицензирования телевизионного вещания и радиовещания, осуществляемых юридическими лицами на территории Российской Федерации, а также определены лицензионные требования, предъявляемые к соискателю соответствующих лицензий.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Положении о лицензировании телевизионного вещания и радиовещания, утвержденным постановлением Правительства Российской Федерации от 23.09.2020 г. № 1529, указываются лицензионные требования, предъявляемые к лицензиату и грубые нарушения лицензионных треб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</w:rPr>
        <w:t xml:space="preserve">ваний. 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соответствии с постановлением Правительства Российской Федерации лицензирование данных видов деятельности осуществляется Федеральной службой по надзору в сфере связи, информационных технологий и массовых коммуникаций.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текстом постановления можно ознакомиться по ссылке http://publication.pravo.gov.ru/Document/View/0001202009280030. </w:t>
      </w:r>
    </w:p>
    <w:p>
      <w:pPr>
        <w:ind w:firstLine="709"/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И.о.межрайонного прокурора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советник юстиции                                                                            Н.Г. Радченко</w:t>
      </w:r>
    </w:p>
    <w:p>
      <w:pPr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____------------------------</w:t>
      </w:r>
    </w:p>
    <w:p>
      <w:pPr>
        <w:pStyle w:val="4"/>
        <w:shd w:val="clear" w:color="auto" w:fill="FFFFFF"/>
        <w:spacing w:before="0" w:beforeAutospacing="0" w:after="188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Дополнены гарантии работников при прохождении диспансеризации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8"/>
          <w:szCs w:val="28"/>
        </w:rPr>
        <w:t>Федеральным законом от 31.07.2020 № 261-ФЗ внесены изменения в статью 185.1 Трудового кодекса Российской Федерации, устанавливающую гарантии работникам при прохождении диспансеризации.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  <w:sz w:val="28"/>
          <w:szCs w:val="28"/>
        </w:rPr>
        <w:t>В соответствии с внесенными изменениями работники, достигшие возраста сорока лет, при прохождении диспансеризации имеют право на освобождение от работы на один рабочий день один раз в год с сохранением за ними места работы (должности) и среднего заработка.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rFonts w:hint="eastAsia" w:ascii="Roboto" w:hAnsi="Roboto"/>
          <w:color w:val="000000"/>
          <w:sz w:val="28"/>
          <w:szCs w:val="28"/>
        </w:rPr>
        <w:t>П</w:t>
      </w:r>
      <w:r>
        <w:rPr>
          <w:rFonts w:ascii="Roboto" w:hAnsi="Roboto"/>
          <w:color w:val="000000"/>
          <w:sz w:val="28"/>
          <w:szCs w:val="28"/>
        </w:rPr>
        <w:t>ри этом 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rFonts w:hint="eastAsia" w:ascii="Roboto" w:hAnsi="Roboto"/>
          <w:color w:val="000000"/>
          <w:sz w:val="28"/>
          <w:szCs w:val="28"/>
        </w:rPr>
        <w:t>В</w:t>
      </w:r>
      <w:r>
        <w:rPr>
          <w:rFonts w:ascii="Roboto" w:hAnsi="Roboto"/>
          <w:color w:val="000000"/>
          <w:sz w:val="28"/>
          <w:szCs w:val="28"/>
        </w:rPr>
        <w:t xml:space="preserve"> целях подтверждения факта прохождения диспансеризации работники обязаны предоставить работодателю справки медицинских организаций, подтверждающие прохождение ими диспансеризации в день освобождения от работы, если это предусмотрено коллективным договором или иным локальным нормативным актом.</w:t>
      </w:r>
    </w:p>
    <w:p/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</w:p>
    <w:p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межрайонного прокурора</w:t>
      </w: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Ю.С. Дмитриева</w:t>
      </w:r>
    </w:p>
    <w:p>
      <w:pPr>
        <w:spacing w:after="0" w:line="240" w:lineRule="exact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----------------------------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Внесены изменения в Кодекс об административных правонарушениях Российской Федерации  в сфере ответственности за совершение правонарушений при использовании контрольно-кассовой техники</w:t>
      </w:r>
    </w:p>
    <w:p>
      <w:pPr>
        <w:pStyle w:val="4"/>
        <w:shd w:val="clear" w:color="auto" w:fill="FFFFFF"/>
        <w:spacing w:before="0" w:beforeAutospacing="0" w:after="0" w:afterAutospacing="0"/>
        <w:ind w:left="-360"/>
        <w:jc w:val="both"/>
        <w:rPr>
          <w:rFonts w:ascii="Roboto" w:hAnsi="Roboto"/>
          <w:color w:val="000000"/>
          <w:sz w:val="28"/>
          <w:szCs w:val="28"/>
        </w:rPr>
      </w:pPr>
      <w:r>
        <w:rPr>
          <w:rFonts w:ascii="Roboto" w:hAnsi="Roboto"/>
          <w:color w:val="000000"/>
          <w:sz w:val="28"/>
          <w:szCs w:val="28"/>
        </w:rPr>
        <w:t> 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Федеральным законом от 20.07.2020 № 240-ФЗ "О внесении изменений в статью 14.5 Кодекса Российской Федерации об административных правонарушениях" внесены изменения в статью 14.5 Кодекса об административном правонарушении Российской Федерации (далее – КоАП РФ), устанавливающую административную ответственность за продажу товаров,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контрольно-кассовой техники (далее – ККТ).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Внесенными изменениями данная норма КоАП РФ дополнена примечанием в соответствии с которым лицо освобождается от административной ответственности по части 2, 4 или 6 ст. 14.5 КоАП РФ в случаях, если оно: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добровольно заявило в налоговый орган в письменной форме, в частности о неприменении ККТ, либо о применении ККТ, которая не соответствует установленным требованиям, либо о применении ККТ с нарушением установленных порядка регистрации, порядка, сроков и условий перерегистрации ККТ;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добровольно исполнило соответствующую обязанность до вынесения постановления по делу об административном правонарушении;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направило в налоговый орган кассовый чек коррекции (бланк строгой отчетности коррекции).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освобождения от административной ответственности должны быть соблюдены следующие условия: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момент обращения лица с заявлением в налоговый орган либо направления лицом в налоговый орган кассового чека коррекции (бланка строгой отчетности коррекции) налоговый орган не располагал соответствующими сведениями и документами о совершенном административном правонарушении;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представленные сведения и документы либо кассовый чек коррекции (бланк строгой отчетности коррекции) являются достаточными для установления события административного правонарушения.</w:t>
      </w:r>
    </w:p>
    <w:p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Помощник межрайонного прокурора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юрист 2 класса                                                                              Т.А. Сарычева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___________________</w:t>
      </w:r>
    </w:p>
    <w:p>
      <w:pPr>
        <w:spacing w:after="0" w:line="240" w:lineRule="exact"/>
        <w:jc w:val="center"/>
        <w:rPr>
          <w:rFonts w:cs="Times New Roman"/>
          <w:sz w:val="28"/>
          <w:szCs w:val="28"/>
          <w:lang w:val="ru-RU"/>
        </w:rPr>
      </w:pPr>
    </w:p>
    <w:p>
      <w:pPr>
        <w:pStyle w:val="1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Утверждены Правила оказания услуг общественного питания</w:t>
      </w:r>
    </w:p>
    <w:p>
      <w:pPr>
        <w:pStyle w:val="13"/>
        <w:ind w:firstLine="709"/>
        <w:jc w:val="center"/>
        <w:rPr>
          <w:b/>
          <w:sz w:val="28"/>
          <w:szCs w:val="28"/>
        </w:rPr>
      </w:pPr>
    </w:p>
    <w:p>
      <w:pPr>
        <w:pStyle w:val="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28.09.2020  на Официальном интернет-портале правовой информации опубликовано постановление Правительства Российской Федерации от 21.09.2020 г. № 1515 «Об утверждении Правил оказания услуг общественного питания» (далее – Правила).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регулируют отношения между потребителями и исполнителями в сфере оказания услуг общественного питания.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Правилами предусмотрено, что исполнитель услуги помимо информации, доведение которой предусмотрено статьей 10 Закона Российской Федерации «О защите прав потребителей», обязан довести до сведения потребителя услуги также: перечень услуг и условия их оказания; наименование предлагаемой продукции общественного питания с указанием способов приготовления блюд и входящих в них основных ингредиентов; сведения об объеме (весе) порций готовых блюд, емкости потребительской тары алкогольной продукции; 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приготовлении продукции).  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Правилами устанавливается, что исполнитель обязан обеспечить возможность потребителю проверить объем (массу) предлагаемой ему продукции посредством предоставления необходимых средств измерения.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положениями Правил исполнитель услуги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Правительство Российской Федерации от 21.09.2020 г. № 1515 «Об утверждении Правил оказания услуг общественного питания» вступает в силу с 1 января 2021 года и действует до 1 января 2027 года.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текстом постановления можно ознакомиться по ссылке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"http://publication.pravo.gov.ru/Document/View/0001202009280045" </w:instrText>
      </w:r>
      <w:r>
        <w:rPr>
          <w:sz w:val="28"/>
          <w:szCs w:val="28"/>
        </w:rPr>
        <w:fldChar w:fldCharType="separate"/>
      </w:r>
      <w:r>
        <w:rPr>
          <w:rStyle w:val="7"/>
          <w:sz w:val="28"/>
          <w:szCs w:val="28"/>
        </w:rPr>
        <w:t>http://publication.pravo.gov.ru/Document/View/0001202009280045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межрайонного прокурора</w:t>
      </w:r>
      <w:r>
        <w:rPr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младший советник юстиции                                                            Е.А. Шиндина </w:t>
      </w:r>
    </w:p>
    <w:p>
      <w:pPr>
        <w:spacing w:line="240" w:lineRule="exact"/>
        <w:jc w:val="center"/>
        <w:rPr>
          <w:sz w:val="28"/>
          <w:szCs w:val="28"/>
          <w:lang w:val="ru-RU"/>
        </w:rPr>
      </w:pPr>
    </w:p>
    <w:tbl>
      <w:tblPr>
        <w:tblStyle w:val="9"/>
        <w:tblpPr w:leftFromText="180" w:rightFromText="180" w:vertAnchor="page" w:horzAnchor="page" w:tblpX="1013" w:tblpY="7648"/>
        <w:tblW w:w="15585" w:type="dxa"/>
        <w:tblInd w:w="0" w:type="dxa"/>
        <w:tblBorders>
          <w:top w:val="thickThinSmallGap" w:color="003366" w:sz="24" w:space="0"/>
          <w:left w:val="thickThinSmallGap" w:color="003366" w:sz="24" w:space="0"/>
          <w:bottom w:val="thinThickSmallGap" w:color="003366" w:sz="24" w:space="0"/>
          <w:right w:val="thinThickSmallGap" w:color="003366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9"/>
        <w:gridCol w:w="4587"/>
        <w:gridCol w:w="5589"/>
      </w:tblGrid>
      <w:tr>
        <w:tblPrEx>
          <w:tblBorders>
            <w:top w:val="thickThinSmallGap" w:color="003366" w:sz="24" w:space="0"/>
            <w:left w:val="thickThinSmallGap" w:color="003366" w:sz="24" w:space="0"/>
            <w:bottom w:val="thinThickSmallGap" w:color="003366" w:sz="24" w:space="0"/>
            <w:right w:val="thinThickSmallGap" w:color="003366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</w:trPr>
        <w:tc>
          <w:tcPr>
            <w:tcW w:w="5409" w:type="dxa"/>
            <w:tcBorders>
              <w:top w:val="thickThinSmallGap" w:color="003366" w:sz="24" w:space="0"/>
              <w:left w:val="thickThinSmallGap" w:color="003366" w:sz="24" w:space="0"/>
              <w:bottom w:val="thinThickSmallGap" w:color="003366" w:sz="24" w:space="0"/>
              <w:right w:val="nil"/>
            </w:tcBorders>
          </w:tcPr>
          <w:p>
            <w:pPr>
              <w:rPr>
                <w:b/>
                <w:sz w:val="44"/>
                <w:szCs w:val="44"/>
                <w:lang w:eastAsia="ar-SA"/>
              </w:rPr>
            </w:pPr>
            <w:r>
              <w:rPr>
                <w:b/>
                <w:sz w:val="44"/>
                <w:szCs w:val="44"/>
              </w:rPr>
              <w:t xml:space="preserve">       </w:t>
            </w:r>
          </w:p>
          <w:p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nil"/>
            </w:tcBorders>
          </w:tcPr>
          <w:p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Колесова Л.М.</w:t>
            </w:r>
          </w:p>
          <w:p>
            <w:r>
              <w:rPr>
                <w:b/>
              </w:rPr>
              <w:t xml:space="preserve">Телефон: </w:t>
            </w:r>
            <w:r>
              <w:t>71-438</w:t>
            </w:r>
          </w:p>
          <w:p/>
          <w:p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589" w:type="dxa"/>
            <w:tcBorders>
              <w:top w:val="thickThinSmallGap" w:color="003366" w:sz="24" w:space="0"/>
              <w:left w:val="nil"/>
              <w:bottom w:val="thinThickSmallGap" w:color="003366" w:sz="24" w:space="0"/>
              <w:right w:val="thinThickSmallGap" w:color="003366" w:sz="24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>
            <w:r>
              <w:t xml:space="preserve">      2</w:t>
            </w:r>
            <w:r>
              <w:rPr>
                <w:lang w:val="ru-RU"/>
              </w:rPr>
              <w:t>9</w:t>
            </w:r>
            <w:r>
              <w:t>.09.2020 в 10.30 часов</w:t>
            </w:r>
          </w:p>
          <w:p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>
            <w:pPr>
              <w:pStyle w:val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Robot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9F7"/>
    <w:rsid w:val="000B401B"/>
    <w:rsid w:val="00217CBE"/>
    <w:rsid w:val="002567A4"/>
    <w:rsid w:val="00274DDA"/>
    <w:rsid w:val="00485564"/>
    <w:rsid w:val="00821EE9"/>
    <w:rsid w:val="00A532B2"/>
    <w:rsid w:val="00B34A14"/>
    <w:rsid w:val="00B679F7"/>
    <w:rsid w:val="00C0542A"/>
    <w:rsid w:val="00C20251"/>
    <w:rsid w:val="00C539DC"/>
    <w:rsid w:val="424C3BE4"/>
    <w:rsid w:val="7EE4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 w:line="276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">
    <w:name w:val="Body Text 3"/>
    <w:basedOn w:val="1"/>
    <w:link w:val="10"/>
    <w:uiPriority w:val="0"/>
    <w:pPr>
      <w:spacing w:after="120"/>
    </w:pPr>
    <w:rPr>
      <w:sz w:val="16"/>
      <w:szCs w:val="16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page number"/>
    <w:basedOn w:val="6"/>
    <w:uiPriority w:val="0"/>
  </w:style>
  <w:style w:type="character" w:customStyle="1" w:styleId="10">
    <w:name w:val="Основной текст 3 Знак"/>
    <w:basedOn w:val="6"/>
    <w:link w:val="5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1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2">
    <w:name w:val="Текст выноски Знак"/>
    <w:basedOn w:val="6"/>
    <w:link w:val="3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13">
    <w:name w:val="ConsPlusNormal"/>
    <w:uiPriority w:val="0"/>
    <w:pPr>
      <w:autoSpaceDE w:val="0"/>
      <w:autoSpaceDN w:val="0"/>
      <w:adjustRightInd w:val="0"/>
      <w:ind w:firstLine="72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407</Words>
  <Characters>2320</Characters>
  <Lines>19</Lines>
  <Paragraphs>5</Paragraphs>
  <TotalTime>0</TotalTime>
  <ScaleCrop>false</ScaleCrop>
  <LinksUpToDate>false</LinksUpToDate>
  <CharactersWithSpaces>2722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2020-02-19T06:19:00Z</dcterms:created>
  <dc:creator>Новоссельское</dc:creator>
  <cp:lastModifiedBy>Новосельский</cp:lastModifiedBy>
  <cp:lastPrinted>2020-09-25T08:42:00Z</cp:lastPrinted>
  <dcterms:modified xsi:type="dcterms:W3CDTF">2020-09-30T13:45:47Z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