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273" w:tblpY="1683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</w:tblPrEx>
        <w:trPr>
          <w:trHeight w:val="90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10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18</w:t>
            </w:r>
            <w:r>
              <w:rPr>
                <w:b/>
              </w:rPr>
              <w:t>.0</w:t>
            </w:r>
            <w:r>
              <w:rPr>
                <w:b/>
                <w:lang w:val="ru-RU"/>
              </w:rPr>
              <w:t>9</w:t>
            </w:r>
            <w:r>
              <w:rPr>
                <w:b/>
              </w:rPr>
              <w:t xml:space="preserve">.2020  № </w:t>
            </w:r>
            <w:r>
              <w:rPr>
                <w:b/>
                <w:lang w:val="ru-RU"/>
              </w:rPr>
              <w:t>42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Выборы Главы Новосельского сельского поселения Старорусского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Территориальная избирательная комиссия Старорусского района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13 сентября 2020 года</w:t>
      </w:r>
    </w:p>
    <w:tbl>
      <w:tblPr>
        <w:tblStyle w:val="11"/>
        <w:tblW w:w="14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690"/>
        <w:gridCol w:w="1020"/>
        <w:gridCol w:w="1200"/>
        <w:gridCol w:w="1110"/>
        <w:gridCol w:w="1365"/>
        <w:gridCol w:w="1095"/>
        <w:gridCol w:w="1500"/>
        <w:gridCol w:w="1185"/>
        <w:gridCol w:w="1485"/>
        <w:gridCol w:w="11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Наименование территориальной избирательной комиссии/территории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Количество УИК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№ УИК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Приняло участие в выборах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36"/>
                <w:szCs w:val="36"/>
                <w:lang w:eastAsia="ru-RU"/>
              </w:rPr>
              <w:t>Егоров Александр Сергеевич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36"/>
                <w:szCs w:val="36"/>
                <w:lang w:eastAsia="ru-RU"/>
              </w:rPr>
              <w:t>Егоров Дмитрий Петрович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36"/>
                <w:szCs w:val="36"/>
                <w:lang w:eastAsia="ru-RU"/>
              </w:rPr>
              <w:t>Пестрецов Максим Викторович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абсолют.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абсолют.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абсолют.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абсолют.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Территориальная избирательная комиссия Старорусского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42,65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5,05%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24,35%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8"/>
                <w:szCs w:val="28"/>
                <w:lang w:eastAsia="ru-RU"/>
              </w:rPr>
              <w:t>68,61%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1805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43,15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3,85%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28,37%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64,42%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1816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41,63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4,75%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21,23%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72,63%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1818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46,03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9,20%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27,59%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sz w:val="26"/>
                <w:szCs w:val="26"/>
                <w:lang w:eastAsia="ru-RU"/>
              </w:rPr>
              <w:t>62,07%</w:t>
            </w:r>
          </w:p>
        </w:tc>
      </w:tr>
    </w:tbl>
    <w:p>
      <w:pPr>
        <w:tabs>
          <w:tab w:val="left" w:pos="4680"/>
        </w:tabs>
        <w:spacing w:line="360" w:lineRule="atLeast"/>
        <w:jc w:val="center"/>
        <w:outlineLvl w:val="0"/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 xml:space="preserve">Выборы депутатов </w:t>
      </w:r>
      <w:bookmarkStart w:id="0" w:name="_GoBack"/>
      <w:bookmarkEnd w:id="0"/>
      <w:r>
        <w:rPr>
          <w:rFonts w:eastAsia="SimSun"/>
          <w:sz w:val="28"/>
          <w:szCs w:val="28"/>
          <w:lang w:val="ru-RU"/>
        </w:rPr>
        <w:t>Совета депутатов Новосельского сельского поселения Старорусского района третьего созыва</w:t>
      </w:r>
    </w:p>
    <w:p>
      <w:pPr>
        <w:tabs>
          <w:tab w:val="left" w:pos="4680"/>
        </w:tabs>
        <w:spacing w:line="360" w:lineRule="atLeast"/>
        <w:jc w:val="center"/>
        <w:outlineLvl w:val="0"/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(итоги голосования)</w:t>
      </w:r>
    </w:p>
    <w:p>
      <w:pPr>
        <w:tabs>
          <w:tab w:val="left" w:pos="4680"/>
        </w:tabs>
        <w:spacing w:line="360" w:lineRule="atLeast"/>
        <w:jc w:val="center"/>
        <w:outlineLvl w:val="0"/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13 сентября 2020 года</w:t>
      </w:r>
    </w:p>
    <w:p>
      <w:pPr>
        <w:tabs>
          <w:tab w:val="left" w:pos="4680"/>
        </w:tabs>
        <w:spacing w:line="360" w:lineRule="atLeast"/>
        <w:jc w:val="center"/>
        <w:outlineLvl w:val="0"/>
        <w:rPr>
          <w:rFonts w:eastAsia="SimSun"/>
          <w:sz w:val="28"/>
          <w:szCs w:val="28"/>
          <w:lang w:val="ru-RU"/>
        </w:rPr>
      </w:pPr>
    </w:p>
    <w:p>
      <w:pPr>
        <w:tabs>
          <w:tab w:val="left" w:pos="4680"/>
        </w:tabs>
        <w:spacing w:line="360" w:lineRule="atLeast"/>
        <w:jc w:val="left"/>
        <w:outlineLvl w:val="0"/>
        <w:rPr>
          <w:rFonts w:eastAsia="SimSun"/>
          <w:sz w:val="28"/>
          <w:szCs w:val="28"/>
          <w:lang w:val="ru-RU"/>
        </w:rPr>
      </w:pPr>
      <w:r>
        <w:rPr>
          <w:rFonts w:eastAsia="SimSun"/>
          <w:sz w:val="28"/>
          <w:szCs w:val="28"/>
          <w:lang w:val="ru-RU"/>
        </w:rPr>
        <w:t>Средняя явка избирателей                                                           42.65%</w:t>
      </w:r>
    </w:p>
    <w:tbl>
      <w:tblPr>
        <w:tblW w:w="14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1118"/>
        <w:gridCol w:w="1320"/>
        <w:gridCol w:w="1320"/>
        <w:gridCol w:w="3621"/>
        <w:gridCol w:w="1324"/>
        <w:gridCol w:w="1324"/>
        <w:gridCol w:w="3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6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№ округа</w:t>
            </w:r>
          </w:p>
        </w:tc>
        <w:tc>
          <w:tcPr>
            <w:tcW w:w="11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Отчиталось УИК (%)</w:t>
            </w:r>
          </w:p>
        </w:tc>
        <w:tc>
          <w:tcPr>
            <w:tcW w:w="2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Приняли участие в выборах</w:t>
            </w:r>
          </w:p>
        </w:tc>
        <w:tc>
          <w:tcPr>
            <w:tcW w:w="36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Фамилия, имя, отчество победителя</w:t>
            </w:r>
          </w:p>
        </w:tc>
        <w:tc>
          <w:tcPr>
            <w:tcW w:w="264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Число и доля голосов избирателей, поданных за победителя</w:t>
            </w:r>
          </w:p>
        </w:tc>
        <w:tc>
          <w:tcPr>
            <w:tcW w:w="36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Субъект выдвижения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абс.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36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абс.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36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3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42,65</w:t>
            </w: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Александрова Галина Ивановна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49,31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Всероссийская политическая партия "ЕДИНАЯ РОССИЯ"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Кикибуш Анжелика Владимировна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45,33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Всероссийская политическая партия "ЕДИНАЯ РОССИЯ"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Лашкова Надежда Васильевна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44,56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Всероссийская политическая партия "ЕДИНАЯ РОССИЯ"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Лямина Виктория Владимировна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36,60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Всероссийская политическая партия "ЕДИНАЯ РОССИЯ"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Егорова Маргарита Алексеевна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35,22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самовыдвижение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Никитин Роман Викторович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34,46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Политическая партия "КОММУНИСТИЧЕСКАЯ ПАРТИЯ РОССИЙСКОЙ ФЕДЕРАЦИИ"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Филиппова Марина Васильевна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31,55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самовыдвижение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Васильева Резеда Галимулловна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31,39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Всероссийская политическая партия "ЕДИНАЯ РОССИЯ"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Балясная Людмила Леонидовна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31,09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Всероссийская политическая партия "ЕДИНАЯ РОССИЯ"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4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Максимов Андрей Валентинович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3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30,63</w:t>
            </w:r>
          </w:p>
        </w:tc>
        <w:tc>
          <w:tcPr>
            <w:tcW w:w="36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Всероссийская политическая партия "ЕДИНАЯ РОССИЯ"</w:t>
            </w:r>
          </w:p>
        </w:tc>
      </w:tr>
    </w:tbl>
    <w:p>
      <w:pPr>
        <w:tabs>
          <w:tab w:val="left" w:pos="4680"/>
        </w:tabs>
        <w:spacing w:line="360" w:lineRule="atLeast"/>
        <w:jc w:val="left"/>
        <w:outlineLvl w:val="0"/>
        <w:rPr>
          <w:rFonts w:eastAsia="SimSun"/>
          <w:sz w:val="28"/>
          <w:szCs w:val="28"/>
          <w:lang w:val="ru-RU"/>
        </w:rPr>
      </w:pPr>
    </w:p>
    <w:p>
      <w:pPr>
        <w:tabs>
          <w:tab w:val="left" w:pos="4680"/>
        </w:tabs>
        <w:spacing w:line="360" w:lineRule="atLeast"/>
        <w:jc w:val="both"/>
        <w:outlineLvl w:val="0"/>
        <w:rPr>
          <w:rFonts w:eastAsia="SimSun"/>
          <w:sz w:val="28"/>
          <w:szCs w:val="28"/>
        </w:rPr>
      </w:pPr>
    </w:p>
    <w:tbl>
      <w:tblPr>
        <w:tblStyle w:val="11"/>
        <w:tblpPr w:leftFromText="180" w:rightFromText="180" w:vertAnchor="page" w:horzAnchor="page" w:tblpX="968" w:tblpY="2143"/>
        <w:tblW w:w="15140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5"/>
        <w:gridCol w:w="4456"/>
        <w:gridCol w:w="542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255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456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42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18</w:t>
            </w:r>
            <w:r>
              <w:t>.0</w:t>
            </w:r>
            <w:r>
              <w:rPr>
                <w:lang w:val="ru-RU"/>
              </w:rPr>
              <w:t>9</w:t>
            </w:r>
            <w:r>
              <w:t xml:space="preserve">.2020 в </w:t>
            </w:r>
            <w:r>
              <w:rPr>
                <w:lang w:val="ru-RU"/>
              </w:rPr>
              <w:t>10</w:t>
            </w:r>
            <w:r>
              <w:t>.</w:t>
            </w:r>
            <w:r>
              <w:rPr>
                <w:lang w:val="ru-RU"/>
              </w:rPr>
              <w:t>3</w:t>
            </w:r>
            <w:r>
              <w:t>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tabs>
          <w:tab w:val="left" w:pos="4680"/>
        </w:tabs>
        <w:spacing w:line="360" w:lineRule="atLeast"/>
        <w:jc w:val="both"/>
        <w:outlineLvl w:val="0"/>
        <w:rPr>
          <w:rFonts w:eastAsia="SimSun"/>
          <w:sz w:val="28"/>
          <w:szCs w:val="28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</w:rPr>
      </w:pPr>
    </w:p>
    <w:p>
      <w:pPr>
        <w:shd w:val="clear" w:color="auto" w:fill="FFFFFF"/>
        <w:tabs>
          <w:tab w:val="left" w:pos="1570"/>
        </w:tabs>
        <w:jc w:val="both"/>
        <w:rPr>
          <w:b/>
          <w:kern w:val="1"/>
          <w:sz w:val="24"/>
          <w:szCs w:val="24"/>
          <w:lang w:val="ru-RU"/>
        </w:rPr>
      </w:pPr>
    </w:p>
    <w:sectPr>
      <w:pgSz w:w="16838" w:h="11906" w:orient="landscape"/>
      <w:pgMar w:top="1701" w:right="1134" w:bottom="1325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116964"/>
    <w:rsid w:val="00203232"/>
    <w:rsid w:val="003001C9"/>
    <w:rsid w:val="00381757"/>
    <w:rsid w:val="007C2A61"/>
    <w:rsid w:val="00821EE9"/>
    <w:rsid w:val="00B34A14"/>
    <w:rsid w:val="00B679F7"/>
    <w:rsid w:val="00C539DC"/>
    <w:rsid w:val="01473A69"/>
    <w:rsid w:val="039E6B59"/>
    <w:rsid w:val="048C1BF3"/>
    <w:rsid w:val="0CA16286"/>
    <w:rsid w:val="16196918"/>
    <w:rsid w:val="1FCC17F2"/>
    <w:rsid w:val="25766FF5"/>
    <w:rsid w:val="3995714D"/>
    <w:rsid w:val="3B531C5B"/>
    <w:rsid w:val="4CD541CE"/>
    <w:rsid w:val="5C7F5E5D"/>
    <w:rsid w:val="5E2035F8"/>
    <w:rsid w:val="6F3745EA"/>
    <w:rsid w:val="708F5B4F"/>
    <w:rsid w:val="75307E13"/>
    <w:rsid w:val="753B1C80"/>
    <w:rsid w:val="7C2C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9"/>
    <w:pPr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4">
    <w:name w:val="Body Text"/>
    <w:basedOn w:val="1"/>
    <w:qFormat/>
    <w:uiPriority w:val="0"/>
    <w:pPr>
      <w:jc w:val="both"/>
    </w:pPr>
    <w:rPr>
      <w:sz w:val="2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Body Text 3"/>
    <w:basedOn w:val="1"/>
    <w:link w:val="12"/>
    <w:qFormat/>
    <w:uiPriority w:val="0"/>
    <w:pPr>
      <w:spacing w:after="120"/>
    </w:pPr>
    <w:rPr>
      <w:sz w:val="16"/>
      <w:szCs w:val="16"/>
    </w:rPr>
  </w:style>
  <w:style w:type="paragraph" w:styleId="7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eastAsia="Courier New"/>
      <w:sz w:val="20"/>
      <w:szCs w:val="20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page number"/>
    <w:basedOn w:val="8"/>
    <w:qFormat/>
    <w:uiPriority w:val="0"/>
  </w:style>
  <w:style w:type="character" w:customStyle="1" w:styleId="12">
    <w:name w:val="Основной текст 3 Знак"/>
    <w:basedOn w:val="8"/>
    <w:link w:val="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3">
    <w:name w:val="Цветовое выделение"/>
    <w:qFormat/>
    <w:uiPriority w:val="99"/>
    <w:rPr>
      <w:b/>
      <w:bCs/>
      <w:color w:val="26282F"/>
    </w:rPr>
  </w:style>
  <w:style w:type="character" w:customStyle="1" w:styleId="14">
    <w:name w:val="Гипертекстовая ссылка"/>
    <w:qFormat/>
    <w:uiPriority w:val="99"/>
    <w:rPr>
      <w:color w:val="106BBE"/>
    </w:rPr>
  </w:style>
  <w:style w:type="paragraph" w:customStyle="1" w:styleId="15">
    <w:name w:val="Нормальный (таблица)"/>
    <w:basedOn w:val="1"/>
    <w:next w:val="1"/>
    <w:qFormat/>
    <w:uiPriority w:val="99"/>
    <w:pPr>
      <w:autoSpaceDN w:val="0"/>
      <w:adjustRightInd w:val="0"/>
      <w:jc w:val="both"/>
    </w:pPr>
  </w:style>
  <w:style w:type="paragraph" w:customStyle="1" w:styleId="16">
    <w:name w:val="Прижатый влево"/>
    <w:basedOn w:val="1"/>
    <w:next w:val="1"/>
    <w:qFormat/>
    <w:uiPriority w:val="99"/>
    <w:pPr>
      <w:autoSpaceDN w:val="0"/>
      <w:adjustRightInd w:val="0"/>
    </w:pPr>
  </w:style>
  <w:style w:type="paragraph" w:customStyle="1" w:styleId="17">
    <w:name w:val="Таблицы (моноширинный)"/>
    <w:basedOn w:val="1"/>
    <w:next w:val="1"/>
    <w:qFormat/>
    <w:uiPriority w:val="99"/>
    <w:pPr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">
    <w:name w:val="Содержимое таблицы"/>
    <w:basedOn w:val="1"/>
    <w:qFormat/>
    <w:uiPriority w:val="0"/>
    <w:pPr>
      <w:suppressLineNumbers/>
    </w:pPr>
  </w:style>
  <w:style w:type="character" w:customStyle="1" w:styleId="21">
    <w:name w:val="Основной шрифт абзаца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711</Words>
  <Characters>4055</Characters>
  <Lines>33</Lines>
  <Paragraphs>9</Paragraphs>
  <TotalTime>1</TotalTime>
  <ScaleCrop>false</ScaleCrop>
  <LinksUpToDate>false</LinksUpToDate>
  <CharactersWithSpaces>4757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2020-08-06T11:12:00Z</cp:lastPrinted>
  <dcterms:modified xsi:type="dcterms:W3CDTF">2020-09-18T12:03:49Z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