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</w:tblPrEx>
        <w:trPr>
          <w:trHeight w:val="2356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7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от  </w:t>
            </w:r>
            <w:r>
              <w:rPr>
                <w:b/>
                <w:lang w:val="ru-RU"/>
              </w:rPr>
              <w:t>23</w:t>
            </w:r>
            <w:r>
              <w:rPr>
                <w:b/>
              </w:rPr>
              <w:t>.0</w:t>
            </w:r>
            <w:r>
              <w:rPr>
                <w:b/>
                <w:lang w:val="ru-RU"/>
              </w:rPr>
              <w:t>3</w:t>
            </w:r>
            <w:r>
              <w:rPr>
                <w:b/>
              </w:rPr>
              <w:t xml:space="preserve">.2020    № </w:t>
            </w:r>
            <w:r>
              <w:rPr>
                <w:b/>
                <w:lang w:val="ru-RU"/>
              </w:rPr>
              <w:t>13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/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Выселение гражданина из квартиры, находящейся в его собственности, который систематически нарушает права соседей в доме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ст. 30 Жилищного кодекса Российской Федерации, регламентирующей права и обязанности собственника жилого помещения и иных проживающих в принадлежащем ему помещении граждан, установлена обязанность собственника, в том числе, поддерживать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систематическом нарушении прав и интересов соседей, орган местного самоуправления в силу ст. 293 Гражданского кодекса Российской Федерации может предупредить собственника квартиры о необходимости устранить нарушения, а в случае продолжения нарушений обратиться в суд с требованием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Старорусского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 прокурора                                                                Д.С. Лебедев</w:t>
      </w:r>
    </w:p>
    <w:p>
      <w:pPr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</w:t>
      </w:r>
    </w:p>
    <w:p>
      <w:pPr>
        <w:jc w:val="center"/>
        <w:rPr>
          <w:b/>
          <w:sz w:val="28"/>
          <w:szCs w:val="28"/>
        </w:rPr>
      </w:pPr>
    </w:p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Единовременная выплата в связи с 75-й годовщиной Победы в Великой Отечественной войне 1941-1945 годов</w:t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6 марта 2020 года № 241 утверждены Правила осуществления единовременной выплаты некоторым категориям граждан Российской Федерации в связи с 75-й годовщиной Победы в Великой Отечественной войне 1941 - 1945 годов.</w:t>
      </w:r>
    </w:p>
    <w:p>
      <w:pPr>
        <w:pStyle w:val="1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Единовременные выплаты ветеранам в связи с 75-й годовщиной Победы предусмотрены в следующих размерах:</w:t>
      </w:r>
    </w:p>
    <w:p>
      <w:pPr>
        <w:pStyle w:val="1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инвалидам и ветеранам Великой Отечественной войны, бывшим несовершеннолетним узникам концлагерей, гетто и других мест принудительного содержания, созданных фашистами и их союзниками,  </w:t>
      </w:r>
      <w:r>
        <w:rPr>
          <w:rFonts w:ascii="Times New Roman" w:hAnsi="Times New Roman" w:cs="Times New Roman"/>
          <w:bCs/>
          <w:sz w:val="28"/>
          <w:szCs w:val="28"/>
        </w:rPr>
        <w:t xml:space="preserve">вдовам (вдовцам) военнослужащих, погибших в период войны с Финляндией, Великой Отечественной войны, войны с Японией, вдовам (вдовцам) умерших инвалидов Великой Отечественной войны и участников Великой Отечественной войны – в размере </w:t>
      </w:r>
      <w:r>
        <w:rPr>
          <w:rFonts w:ascii="Times New Roman" w:hAnsi="Times New Roman" w:cs="Times New Roman"/>
          <w:sz w:val="28"/>
          <w:szCs w:val="28"/>
        </w:rPr>
        <w:t>75 тыс. рублей;</w:t>
      </w:r>
    </w:p>
    <w:p>
      <w:pPr>
        <w:pStyle w:val="1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 лицам, награжденные орденами или медалями СССР за самоотверженный труд в период Великой Отечественной войны, а также бывшим совершеннолетним узникам нацистских концлагерей, тюрем и гетто - в размере 50 тыс. рублей.</w:t>
      </w:r>
    </w:p>
    <w:p>
      <w:pPr>
        <w:pStyle w:val="1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будет производиться в порядке, установленном данным постановлением.</w:t>
      </w:r>
    </w:p>
    <w:p>
      <w:pPr>
        <w:pStyle w:val="1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Органами, уполномоченными на осуществление данной выплаты, определены (территориальные органы ПФР, органы, осуществляющие выплату пенсии судьям, а также лицам, проходившим службу в силовых ведомствах).</w:t>
      </w:r>
    </w:p>
    <w:p>
      <w:pPr>
        <w:pStyle w:val="1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права на получение единовременной выплаты по нескольким основаниям, предусмотренным данным постановлением, такая выплата будет осуществляться по основанию, которое предусматривает ее более высокий размер.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 прокурора                                                         Е.А. Шиндина</w:t>
      </w:r>
    </w:p>
    <w:p>
      <w:pPr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</w:t>
      </w:r>
    </w:p>
    <w:p/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управляющей компанией по запросу собственника квартиры данных общедомовых счетчиков учета коммунальных услуг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 (п.34), управляющая компания обязана в срок не позднее 3 рабочих дней со дня поступления запроса собственника представить сведения о показаниях общедомовых приборов учета за период не более 3 лет со дня снятия показаний.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 прокурора                                            Т.А.Сарычева</w:t>
      </w:r>
    </w:p>
    <w:p>
      <w:pPr>
        <w:rPr>
          <w:lang w:val="ru-RU"/>
        </w:rPr>
      </w:pPr>
      <w:r>
        <w:rPr>
          <w:lang w:val="ru-RU"/>
        </w:rPr>
        <w:t>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Обязанность по замене счетчика электрической энергии в жилом помещении, предоставленном на основании договора социального найма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210 Гражданского кодекса Российской Федерации бремя содержания имущества лежит на его собственнике, если иное не предусмотрено законом или договором.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ч.1 ст.158 Жилищного кодекса Российской Федерации собственник имущества обязан нести расходы на содержание принадлежащего ему помещения.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(п.81) оснащение жилого помещения приборами учета, ввод их в эксплуатацию, надлежащая техническая эксплуатация, сохранность и своевременная замена должны быть обеспечены собственником жилого помещения.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обязанности нанимателя, в т.ч., входит поддержание в исправном состоянии жилого помещения и находящегося в нем оборудования и производство текущего ремонта.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текущему ремонту,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 (п.4 Типовой формы договора соцнайма, утвержденный постановлением Правительства Российской Федерации от 21.05.2005 № 315).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согласно положений Федерального закона от 27 декабря 2018 года № 522-ФЗ «О внесении изменений в отдельные законодательные акты Российской Федерации в связи развитием систем учета электрической энергии (мощности) в Российской Федерации» с 1 июля 2020 года  обязанность осуществлять приобретение, установку, замену, допуск в эксплуатацию приборов учета электрической энергии и (или) иного оборудования, которые необходимы для обеспечения коммерческого учета электрической энергии возлагается на поставщика данного вида ресурса.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                                                                                     В.В. Соловьева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Изменения в использовании нацистской символики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Федеральным законом от 1 марта 2020 года № 31-ФЗ внесены изменения в 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"http://zakonbase.ru/content/part/1448802/" \t "_blank" </w:instrText>
      </w:r>
      <w:r>
        <w:rPr>
          <w:color w:val="auto"/>
        </w:rPr>
        <w:fldChar w:fldCharType="separate"/>
      </w:r>
      <w:r>
        <w:rPr>
          <w:rStyle w:val="6"/>
          <w:color w:val="auto"/>
          <w:sz w:val="28"/>
          <w:szCs w:val="28"/>
          <w:u w:val="none"/>
        </w:rPr>
        <w:t>ст. 20.3 Кодекса Российской Федерации об административных правонарушениях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</w:rPr>
        <w:t> (далее – КоАП РФ).</w:t>
      </w:r>
    </w:p>
    <w:p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Частью 1 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"http://zakonbase.ru/content/part/1448802/" \t "_blank" </w:instrText>
      </w:r>
      <w:r>
        <w:rPr>
          <w:color w:val="auto"/>
        </w:rPr>
        <w:fldChar w:fldCharType="separate"/>
      </w:r>
      <w:r>
        <w:rPr>
          <w:rStyle w:val="6"/>
          <w:color w:val="auto"/>
          <w:sz w:val="28"/>
          <w:szCs w:val="28"/>
          <w:u w:val="none"/>
        </w:rPr>
        <w:t>ст. 20.3 КоАП РФ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</w:rPr>
        <w:t> предусматривается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 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"http://zakonbase.ru/content/part/1448802/" \t "_blank" </w:instrText>
      </w:r>
      <w:r>
        <w:rPr>
          <w:color w:val="auto"/>
        </w:rPr>
        <w:fldChar w:fldCharType="separate"/>
      </w:r>
      <w:r>
        <w:rPr>
          <w:rStyle w:val="6"/>
          <w:color w:val="auto"/>
          <w:sz w:val="28"/>
          <w:szCs w:val="28"/>
          <w:u w:val="none"/>
        </w:rPr>
        <w:t>ст. 20.3 КоАП РФ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</w:rPr>
        <w:t> внесено примечание, согласно которому положения указанной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Изменения, внесенные данным федеральным законом, вступили в силу с 12 марта 2020 года.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межрайонного прокурора                                           </w:t>
      </w:r>
      <w:r>
        <w:rPr>
          <w:rFonts w:cs="Times New Roman"/>
          <w:color w:val="auto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А.С. Стотик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____________________</w:t>
      </w:r>
    </w:p>
    <w:p>
      <w:pPr>
        <w:pStyle w:val="1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Внесены изменения в Кодекс Российской Федерации об административных правонарушениях </w:t>
      </w:r>
    </w:p>
    <w:p>
      <w:pPr>
        <w:pStyle w:val="12"/>
        <w:ind w:firstLine="709"/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18.03.2020 на Официальном интернет-портале правовой информации опубликован Федеральный закон от 18 марта 2020 года № 56-ФЗ «О внесении изменения в статью 14.8 Кодекса Российской Федерации об административных правонарушениях»» (далее – Федеральный закон).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внесены изменения в статью 14.8 Кодекса Российской Федерации об административных правонарушениях, которая предусматривает ответственность за нарушение иных прав потребителей.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внесенными изменениями данная норма Кодекса Российской Федерации об административных правонарушениях дополнена частью 5, устанавливающей административное наказание за отказ потребителю в предоставлении товаров (выполнении работ, оказании услуг) либо доступе к товарам (работам, услугам) по причинам, связанным с состоянием его здоровья, или ограничением жизнедеятельности, или его возрастом, кроме случаев, установленных законом. За совершение указанных действий может быть наложен штраф на должностных лиц в размере от 30 тысяч рублей до 50 тысяч рублей и на юридических лиц от 300 тысяч до 500 тысяч рублей.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вступит в силу по истечении десяти дней после дня официального опубликования.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текстом постановления можно ознакомиться по ссылке http://publication.pravo.gov.ru/Document/View/0001202003180031. </w:t>
      </w:r>
    </w:p>
    <w:p>
      <w:pPr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межрайонного прокурора                                      Н.Г. Радченко</w:t>
      </w:r>
    </w:p>
    <w:p>
      <w:pPr>
        <w:rPr>
          <w:lang w:val="ru-RU"/>
        </w:rPr>
      </w:pPr>
      <w:r>
        <w:rPr>
          <w:lang w:val="ru-RU"/>
        </w:rPr>
        <w:t>_____________________</w:t>
      </w:r>
    </w:p>
    <w:p/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Парковка для инвалидов 3 группы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"consultantplus://offline/ref=C15164016C3D43F4E8716860A17625D5537A07E24248F3F8BCE0117A30273EFF944B643BD44A164FF42B646AE6lEM0K" </w:instrText>
      </w:r>
      <w:r>
        <w:rPr>
          <w:color w:val="auto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 Правительства Российской Федерации от 10 февраля 2020 года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 установлено, что правом на предоставление бесплатного места на парковке для инвалидов 1 и 2 группы смогут воспользоваться инвалиды 3 группы, имеющие ограничение способности к самостоятельному передвижению любой степени выраженности (1, 2 или 3 степени), а также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Сведения о транспортном средстве, управляемом инвалидом III группы при наличии указанных оснований, или транспортном средстве, его перевозящем, размещаются в федеральном реестре инвалидов.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Старший помощник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межрайонного прокурора                                                            Е.Н. Потехина</w:t>
      </w:r>
    </w:p>
    <w:p>
      <w:pPr>
        <w:spacing w:after="0" w:line="240" w:lineRule="auto"/>
        <w:jc w:val="left"/>
        <w:rPr>
          <w:color w:val="auto"/>
          <w:lang w:val="ru-RU"/>
        </w:rPr>
      </w:pPr>
      <w:r>
        <w:rPr>
          <w:color w:val="auto"/>
          <w:lang w:val="ru-RU"/>
        </w:rPr>
        <w:t>__________________</w:t>
      </w:r>
    </w:p>
    <w:p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Уголовная ответственность за подделку протокола общего собрания собственников помещений многоквартирного дома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ч. 1 ст. 46 Жилищного Кодекса Российской Федерации решения и протокол общего собрания собственников помещений в многоквартирном доме являются официальными документами,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 или освобождения этих собственников от обязанностей, и подлежат размещению в системе лицом, инициировавшим общее собрание.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нормами ст. 327 Уголовного Кодекса Российской Федерации  уголовная ответственность наступает за подделку удостоверения или иного официального документа, предоставляющего права или освобождающего от обязанностей, в целях его использования либо сбыт такого документа.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 подделку протокола общего собрания собственников помещений многоквартирного дома, наступает уголовная ответственность по ст. 327 Уголовного кодекса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 прокурора                                           Н.И. Примакин</w:t>
      </w:r>
    </w:p>
    <w:p>
      <w:pPr>
        <w:rPr>
          <w:lang w:val="ru-RU"/>
        </w:rPr>
      </w:pPr>
      <w:r>
        <w:rPr>
          <w:lang w:val="ru-RU"/>
        </w:rPr>
        <w:t>________________________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Суточные в командировке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168 Трудового кодекса Российской Федерации в случае направления в служебную командировку работодатель обязан возмещать работнику дополнительные расходы, связанные с проживанием вне места постоянного жительства (суточные). Пунктом 11 Положения об особенностях направления работников в служебные командировки, утвержденного постановлением Правительства РФ от 13.10.2008 N 749, также определено, что дополнительные расходы, связанные с проживанием вне места жительства (суточные), возмещаются работнику за каждый день нахождения в командировке. С учетом данных положений закона работодатель не вправе отказать в возмещении дополнительных расходов, связанных с проживанием вне места постоянного жительства.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 прокурора                                                       Ю.С. Дмитриева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</w:t>
      </w:r>
    </w:p>
    <w:p/>
    <w:p>
      <w:pPr>
        <w:pStyle w:val="1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 Положение о государственном контроле за обеспечением безопасности донорской крови и ее компонентов</w:t>
      </w:r>
    </w:p>
    <w:p>
      <w:pPr>
        <w:pStyle w:val="12"/>
        <w:ind w:firstLine="709"/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13.03.2020  на Официальном интернет-портале правовой информации опубликовано постановление Правительства Российской Федерации от 10.03.2020 г. № 255 «Об утверждении Положения о государственном контроле за обеспечением безопасности донорской крови и ее компонентов» (далее – постановление Правительства Российской Федерации).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постановлением перечень видов федерального государственного контроля (надзора), в отношении которых применяется риск-ориентированный подход, утвержденный постановлением Правительства Российской Федерации от 17 августа 2016 г.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 дополняется пунктом 26, предусматривающим государственный контроль за обеспечением безопасности донорской крови и ее компонентов.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 государственном контроле за обеспечением безопасности донорской крови и ее компонентов, утвержденным постановлением Правительства Российской Федерации, определено, что государственный контроль за обеспечением донорской крови и ее компонентов осуществляется Федеральным медико-биологическим агентством и его территориальными органами. Предметом контроля является соблюдение организациями, осуществляющими деятельность по заготовке, хранению, транспортировке и клиническому использованию донорской крови и (или) ее компонентов.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контроль осуществляется посредством проведения плановых и внеплановых документарных и (или) выездных проверок,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в порядке, предусмотренном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 Постановлением Правительства Российской Федерации установлена периодичность проведения плановых проверок в отношении объектов контроля в зависимости от определенной категории риска.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текстом постановления можно ознакомиться по ссылке http://publication.pravo.gov.ru/Document/View/0001202003130005. </w:t>
      </w:r>
    </w:p>
    <w:p>
      <w:pPr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Старорусский межрайонный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                                                                                        О.С. Лисенков</w:t>
      </w:r>
    </w:p>
    <w:p>
      <w:pPr>
        <w:rPr>
          <w:lang w:val="ru-RU"/>
        </w:rPr>
      </w:pPr>
      <w:r>
        <w:rPr>
          <w:lang w:val="ru-RU"/>
        </w:rPr>
        <w:t>_______________________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  <w:lang w:val="ru-RU"/>
        </w:rPr>
        <w:t>Новосельского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Старорусского района  Новгородской области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>
      <w:pPr>
        <w:rPr>
          <w:b/>
          <w:bCs/>
          <w:sz w:val="28"/>
          <w:szCs w:val="28"/>
        </w:rPr>
      </w:pPr>
    </w:p>
    <w:p>
      <w:pPr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от  </w:t>
      </w:r>
      <w:r>
        <w:rPr>
          <w:rFonts w:hint="default"/>
          <w:b w:val="0"/>
          <w:bCs w:val="0"/>
          <w:sz w:val="28"/>
          <w:szCs w:val="28"/>
          <w:lang w:val="ru-RU"/>
        </w:rPr>
        <w:t>23.03.2020</w:t>
      </w:r>
      <w:r>
        <w:rPr>
          <w:b w:val="0"/>
          <w:bCs w:val="0"/>
          <w:sz w:val="28"/>
          <w:szCs w:val="28"/>
        </w:rPr>
        <w:t xml:space="preserve">  № </w:t>
      </w:r>
      <w:r>
        <w:rPr>
          <w:b w:val="0"/>
          <w:bCs w:val="0"/>
          <w:sz w:val="28"/>
          <w:szCs w:val="28"/>
          <w:lang w:val="ru-RU"/>
        </w:rPr>
        <w:t>36</w:t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>п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ru-RU"/>
        </w:rPr>
        <w:t xml:space="preserve"> Новосельский</w:t>
      </w:r>
    </w:p>
    <w:p>
      <w:pPr>
        <w:rPr>
          <w:b/>
          <w:bCs/>
        </w:rPr>
      </w:pPr>
    </w:p>
    <w:p>
      <w:pPr>
        <w:shd w:val="clear" w:color="auto" w:fill="FFFFFF"/>
        <w:jc w:val="center"/>
        <w:rPr>
          <w:rFonts w:hint="default"/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</w:rPr>
        <w:t>О мерах по предупреждению распространения новой</w:t>
      </w:r>
      <w:r>
        <w:rPr>
          <w:b/>
          <w:bCs/>
          <w:sz w:val="28"/>
          <w:szCs w:val="24"/>
          <w:lang w:val="ru-RU"/>
        </w:rPr>
        <w:t xml:space="preserve"> </w:t>
      </w:r>
      <w:r>
        <w:rPr>
          <w:b/>
          <w:bCs/>
          <w:sz w:val="28"/>
          <w:szCs w:val="24"/>
        </w:rPr>
        <w:t xml:space="preserve">коронавирусной инфекции </w:t>
      </w:r>
      <w:r>
        <w:rPr>
          <w:b/>
          <w:bCs/>
          <w:spacing w:val="-1"/>
          <w:sz w:val="28"/>
          <w:szCs w:val="24"/>
        </w:rPr>
        <w:t>в учреждени</w:t>
      </w:r>
      <w:r>
        <w:rPr>
          <w:b/>
          <w:bCs/>
          <w:spacing w:val="-1"/>
          <w:sz w:val="28"/>
          <w:szCs w:val="24"/>
          <w:lang w:val="ru-RU"/>
        </w:rPr>
        <w:t>и</w:t>
      </w:r>
      <w:r>
        <w:rPr>
          <w:b/>
          <w:bCs/>
          <w:sz w:val="28"/>
          <w:szCs w:val="24"/>
        </w:rPr>
        <w:t xml:space="preserve"> </w:t>
      </w:r>
      <w:r>
        <w:rPr>
          <w:b/>
          <w:bCs/>
          <w:spacing w:val="-1"/>
          <w:sz w:val="28"/>
          <w:szCs w:val="24"/>
        </w:rPr>
        <w:t xml:space="preserve">культуры   </w:t>
      </w:r>
      <w:r>
        <w:rPr>
          <w:b/>
          <w:bCs/>
          <w:spacing w:val="-1"/>
          <w:sz w:val="28"/>
          <w:szCs w:val="24"/>
          <w:lang w:val="ru-RU"/>
        </w:rPr>
        <w:t>Новосельского</w:t>
      </w:r>
      <w:r>
        <w:rPr>
          <w:rFonts w:hint="default"/>
          <w:b/>
          <w:bCs/>
          <w:spacing w:val="-1"/>
          <w:sz w:val="28"/>
          <w:szCs w:val="24"/>
          <w:lang w:val="ru-RU"/>
        </w:rPr>
        <w:t xml:space="preserve"> сельского поселения</w:t>
      </w:r>
    </w:p>
    <w:p>
      <w:pPr>
        <w:shd w:val="clear" w:color="auto" w:fill="FFFFFF"/>
        <w:ind w:firstLine="720"/>
        <w:jc w:val="center"/>
        <w:rPr>
          <w:sz w:val="22"/>
        </w:rPr>
      </w:pPr>
    </w:p>
    <w:p>
      <w:pPr>
        <w:shd w:val="clear" w:color="auto" w:fill="FFFFFF"/>
        <w:ind w:firstLine="720"/>
        <w:jc w:val="both"/>
        <w:rPr>
          <w:rFonts w:hint="default"/>
          <w:b/>
          <w:bCs/>
          <w:sz w:val="28"/>
          <w:szCs w:val="24"/>
          <w:lang w:val="ru-RU"/>
        </w:rPr>
      </w:pPr>
      <w:r>
        <w:rPr>
          <w:bCs/>
          <w:sz w:val="28"/>
          <w:szCs w:val="24"/>
        </w:rPr>
        <w:t>На основании  письма Правительства Новгородской области от 19.03.2020  № ПО-08-06/1314-И</w:t>
      </w:r>
      <w:r>
        <w:rPr>
          <w:rFonts w:hint="default"/>
          <w:bCs/>
          <w:sz w:val="28"/>
          <w:szCs w:val="24"/>
          <w:lang w:val="ru-RU"/>
        </w:rPr>
        <w:t>, Администрация Нвосельского сельского поселения</w:t>
      </w:r>
    </w:p>
    <w:p>
      <w:pPr>
        <w:shd w:val="clear" w:color="auto" w:fill="FFFFFF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  <w:lang w:val="ru-RU"/>
        </w:rPr>
        <w:t>ПОСТАНОВЛЯЕТ</w:t>
      </w:r>
      <w:r>
        <w:rPr>
          <w:b/>
          <w:bCs/>
          <w:sz w:val="28"/>
          <w:szCs w:val="24"/>
        </w:rPr>
        <w:t xml:space="preserve">: </w:t>
      </w:r>
    </w:p>
    <w:p>
      <w:pPr>
        <w:shd w:val="clear" w:color="auto" w:fill="FFFFFF"/>
        <w:rPr>
          <w:sz w:val="28"/>
          <w:szCs w:val="24"/>
        </w:rPr>
      </w:pPr>
    </w:p>
    <w:p>
      <w:pPr>
        <w:shd w:val="clear" w:color="auto" w:fill="FFFFFF"/>
        <w:jc w:val="both"/>
        <w:rPr>
          <w:rFonts w:hint="default"/>
          <w:sz w:val="28"/>
          <w:szCs w:val="24"/>
          <w:lang w:val="ru-RU"/>
        </w:rPr>
      </w:pPr>
      <w:r>
        <w:rPr>
          <w:sz w:val="28"/>
          <w:szCs w:val="24"/>
        </w:rPr>
        <w:t xml:space="preserve">1. </w:t>
      </w:r>
      <w:r>
        <w:rPr>
          <w:sz w:val="28"/>
          <w:szCs w:val="24"/>
          <w:lang w:val="ru-RU"/>
        </w:rPr>
        <w:t>Директору</w:t>
      </w:r>
      <w:r>
        <w:rPr>
          <w:rFonts w:hint="default"/>
          <w:sz w:val="28"/>
          <w:szCs w:val="24"/>
          <w:lang w:val="ru-RU"/>
        </w:rPr>
        <w:t xml:space="preserve"> МАУК «Новосельский СДК»:</w:t>
      </w:r>
    </w:p>
    <w:p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запретить проведение массовых мероприятий;</w:t>
      </w:r>
    </w:p>
    <w:p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исключить выезды творческих коллективов </w:t>
      </w:r>
      <w:r>
        <w:rPr>
          <w:rFonts w:hint="default"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территории других городов, регионов, государств;</w:t>
      </w:r>
    </w:p>
    <w:p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отменить командировки сотрудников, а также прием</w:t>
      </w:r>
      <w:r>
        <w:rPr>
          <w:rFonts w:hint="default"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международных делегаций и делегаций из других регионов страны;</w:t>
      </w:r>
    </w:p>
    <w:p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обеспечить организацию контроля температуры тела работникам при входе в </w:t>
      </w:r>
      <w:r>
        <w:rPr>
          <w:rFonts w:ascii="TimesNewRomanPSMT" w:hAnsi="TimesNewRomanPSMT" w:cs="TimesNewRomanPSMT"/>
          <w:sz w:val="28"/>
          <w:szCs w:val="28"/>
          <w:lang w:val="ru-RU"/>
        </w:rPr>
        <w:t>учреждение</w:t>
      </w:r>
      <w:r>
        <w:rPr>
          <w:rFonts w:hint="default" w:ascii="TimesNewRomanPSMT" w:hAnsi="TimesNewRomanPSMT" w:cs="TimesNewRomanPSMT"/>
          <w:sz w:val="28"/>
          <w:szCs w:val="28"/>
          <w:lang w:val="ru-RU"/>
        </w:rPr>
        <w:t xml:space="preserve"> культуры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hint="default"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проводить своевременные и эффективные дезинфекционные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мероприятия, создав необходимый запас дезинфекционных средств;</w:t>
      </w:r>
    </w:p>
    <w:p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hint="default" w:ascii="TimesNewRomanPSMT" w:hAnsi="TimesNewRomanPSMT" w:cs="TimesNewRomanPSMT"/>
          <w:sz w:val="28"/>
          <w:szCs w:val="28"/>
          <w:lang w:val="ru-RU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обратить особое внимание на строгое соблюдение графика влажной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уборки, регулярность проведения дезинфекционной обработки в помещениях;</w:t>
      </w:r>
    </w:p>
    <w:p>
      <w:pPr>
        <w:widowControl/>
        <w:jc w:val="both"/>
        <w:rPr>
          <w:spacing w:val="-12"/>
          <w:sz w:val="28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- проработать вопрос об организации обеззараживания воздуха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устройствами, разрешенными к использованию в присутствии людей (ультрафиолетовыми, бактерицидными облучателями закрытого типа и т.п.)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  <w:r>
        <w:rPr>
          <w:spacing w:val="-12"/>
          <w:sz w:val="28"/>
          <w:szCs w:val="24"/>
        </w:rPr>
        <w:t xml:space="preserve"> </w:t>
      </w:r>
    </w:p>
    <w:p>
      <w:pPr>
        <w:shd w:val="clear" w:color="auto" w:fill="FFFFFF"/>
        <w:tabs>
          <w:tab w:val="left" w:pos="427"/>
        </w:tabs>
        <w:jc w:val="both"/>
        <w:rPr>
          <w:spacing w:val="-12"/>
          <w:sz w:val="28"/>
          <w:szCs w:val="24"/>
        </w:rPr>
      </w:pPr>
      <w:r>
        <w:rPr>
          <w:spacing w:val="-12"/>
          <w:sz w:val="28"/>
          <w:szCs w:val="24"/>
        </w:rPr>
        <w:t xml:space="preserve"> 2. Представить информацию о принятых мерах в </w:t>
      </w:r>
      <w:r>
        <w:rPr>
          <w:spacing w:val="-12"/>
          <w:sz w:val="28"/>
          <w:szCs w:val="24"/>
          <w:lang w:val="ru-RU"/>
        </w:rPr>
        <w:t>Администрацию</w:t>
      </w:r>
      <w:r>
        <w:rPr>
          <w:rFonts w:hint="default"/>
          <w:spacing w:val="-12"/>
          <w:sz w:val="28"/>
          <w:szCs w:val="24"/>
          <w:lang w:val="ru-RU"/>
        </w:rPr>
        <w:t xml:space="preserve"> Новосельского сельского поселения</w:t>
      </w:r>
      <w:r>
        <w:rPr>
          <w:spacing w:val="-12"/>
          <w:sz w:val="28"/>
          <w:szCs w:val="24"/>
        </w:rPr>
        <w:t xml:space="preserve">.          </w:t>
      </w:r>
    </w:p>
    <w:p>
      <w:pPr>
        <w:shd w:val="clear" w:color="auto" w:fill="FFFFFF"/>
        <w:tabs>
          <w:tab w:val="left" w:pos="427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3. Контроль за исполнением настоящего </w:t>
      </w:r>
      <w:r>
        <w:rPr>
          <w:sz w:val="28"/>
          <w:szCs w:val="24"/>
          <w:lang w:val="ru-RU"/>
        </w:rPr>
        <w:t>постановления</w:t>
      </w:r>
      <w:r>
        <w:rPr>
          <w:rFonts w:hint="default"/>
          <w:sz w:val="28"/>
          <w:szCs w:val="24"/>
          <w:lang w:val="ru-RU"/>
        </w:rPr>
        <w:t xml:space="preserve"> </w:t>
      </w:r>
      <w:r>
        <w:rPr>
          <w:sz w:val="28"/>
          <w:szCs w:val="24"/>
        </w:rPr>
        <w:t>оставляю за собой.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>
      <w:r>
        <w:rPr>
          <w:b/>
          <w:bCs/>
          <w:sz w:val="28"/>
          <w:szCs w:val="28"/>
          <w:lang w:val="ru-RU"/>
        </w:rPr>
        <w:t>Новосельского</w:t>
      </w:r>
      <w:r>
        <w:rPr>
          <w:b/>
          <w:bCs/>
          <w:sz w:val="28"/>
          <w:szCs w:val="28"/>
        </w:rPr>
        <w:t xml:space="preserve"> сельского поселения                                 </w:t>
      </w:r>
      <w:r>
        <w:rPr>
          <w:b/>
          <w:bCs/>
          <w:sz w:val="28"/>
          <w:szCs w:val="28"/>
          <w:lang w:val="ru-RU"/>
        </w:rPr>
        <w:t>Л.М.</w:t>
      </w:r>
      <w:r>
        <w:rPr>
          <w:b/>
          <w:bCs/>
          <w:sz w:val="28"/>
          <w:szCs w:val="28"/>
        </w:rPr>
        <w:t xml:space="preserve"> Колесова</w:t>
      </w:r>
      <w:r>
        <w:rPr>
          <w:sz w:val="28"/>
          <w:szCs w:val="28"/>
        </w:rPr>
        <w:t xml:space="preserve">            </w:t>
      </w:r>
    </w:p>
    <w:tbl>
      <w:tblPr>
        <w:tblStyle w:val="9"/>
        <w:tblpPr w:leftFromText="180" w:rightFromText="180" w:vertAnchor="page" w:horzAnchor="page" w:tblpX="863" w:tblpY="4102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</w:t>
            </w:r>
            <w:r>
              <w:rPr>
                <w:lang w:val="ru-RU"/>
              </w:rPr>
              <w:t>23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.2020 в 1</w:t>
            </w:r>
            <w:r>
              <w:rPr>
                <w:lang w:val="ru-RU"/>
              </w:rPr>
              <w:t>0</w:t>
            </w:r>
            <w:bookmarkStart w:id="0" w:name="_GoBack"/>
            <w:bookmarkEnd w:id="0"/>
            <w:r>
              <w:t>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821EE9"/>
    <w:rsid w:val="00B34A14"/>
    <w:rsid w:val="00B679F7"/>
    <w:rsid w:val="033544FE"/>
    <w:rsid w:val="03722D7A"/>
    <w:rsid w:val="08C61D70"/>
    <w:rsid w:val="09E31C0B"/>
    <w:rsid w:val="0BB5033E"/>
    <w:rsid w:val="0D864A0D"/>
    <w:rsid w:val="17F074A6"/>
    <w:rsid w:val="199D2F40"/>
    <w:rsid w:val="29D73C77"/>
    <w:rsid w:val="2AFB0358"/>
    <w:rsid w:val="30E46543"/>
    <w:rsid w:val="320050AC"/>
    <w:rsid w:val="330E61AE"/>
    <w:rsid w:val="47B03697"/>
    <w:rsid w:val="52AD0139"/>
    <w:rsid w:val="69031FA8"/>
    <w:rsid w:val="6C1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tabs>
        <w:tab w:val="center" w:pos="4677"/>
        <w:tab w:val="right" w:pos="9355"/>
      </w:tabs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Body Text 3"/>
    <w:basedOn w:val="1"/>
    <w:link w:val="10"/>
    <w:qFormat/>
    <w:uiPriority w:val="0"/>
    <w:pPr>
      <w:spacing w:after="120"/>
    </w:pPr>
    <w:rPr>
      <w:sz w:val="16"/>
      <w:szCs w:val="16"/>
    </w:rPr>
  </w:style>
  <w:style w:type="character" w:styleId="6">
    <w:name w:val="Hyperlink"/>
    <w:basedOn w:val="5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page number"/>
    <w:basedOn w:val="5"/>
    <w:qFormat/>
    <w:uiPriority w:val="0"/>
  </w:style>
  <w:style w:type="character" w:styleId="8">
    <w:name w:val="Strong"/>
    <w:basedOn w:val="5"/>
    <w:qFormat/>
    <w:uiPriority w:val="22"/>
    <w:rPr>
      <w:b/>
      <w:bCs/>
    </w:rPr>
  </w:style>
  <w:style w:type="character" w:customStyle="1" w:styleId="10">
    <w:name w:val="Основной текст 3 Знак"/>
    <w:basedOn w:val="5"/>
    <w:link w:val="4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1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  <w:style w:type="paragraph" w:customStyle="1" w:styleId="12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2"/>
      <w:sz w:val="20"/>
      <w:szCs w:val="20"/>
      <w:lang w:val="ru-RU" w:eastAsia="ar-SA" w:bidi="ar-SA"/>
    </w:rPr>
  </w:style>
  <w:style w:type="paragraph" w:customStyle="1" w:styleId="13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14">
    <w:name w:val="List Paragraph"/>
    <w:basedOn w:val="1"/>
    <w:qFormat/>
    <w:uiPriority w:val="0"/>
    <w:pPr>
      <w:ind w:left="720"/>
      <w:contextualSpacing/>
    </w:p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672</Words>
  <Characters>3835</Characters>
  <Lines>31</Lines>
  <Paragraphs>8</Paragraphs>
  <TotalTime>0</TotalTime>
  <ScaleCrop>false</ScaleCrop>
  <LinksUpToDate>false</LinksUpToDate>
  <CharactersWithSpaces>4499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dcterms:modified xsi:type="dcterms:W3CDTF">2020-03-25T13:58:06Z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