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802"/>
        <w:tblW w:w="147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2"/>
        <w:gridCol w:w="4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0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Новосельский вестник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 30.12.2021   № 55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Учредитель газеты: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 Федерация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Новосельского сельского поселения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Старорусский район Новгородская область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30.12.2021 № 170 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об организации и осуществлении первичного воинского учёта на территории Новосельского сельского поселения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от 31.05.1996 г. № 61-ФЗ «Об обороне», федерального закона от 26.02.1997 г. № 31-ФЗ «О мобилизационной подготовке и мобилизации в Российской Федерации», федерального закона от 28.03.1998 № 53-ФЗ «О воинской обязанности и военной службе», постановления  Правительства Российской Федерации от 27.11.2006г. № 719 «Об утверждении Положения о воинском учете», выписки из методических рекомендаций для организаций и администраций сельских поселений «по вопросам бронирования граждан Российской Федерации, пребывающих в запасе Вооруженных Сил Российской Федерации, и работающих в органах местного самоуправления и организациях, на период мобилизации и на военное время», утвержденной постановлением Межведомственной комиссии по вопросам бронирования граждан, пребывающих в запасе от 05 июля 2017 г. № 16.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организации и осуществлении первичного воинского учёта на территории Новосельского сельского поселения согласно приложения 1</w:t>
      </w:r>
    </w:p>
    <w:p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должностную инструкцию специалиста по военно-учетной работе согласно приложения 2.</w:t>
      </w:r>
    </w:p>
    <w:p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Новосельского сельского поселения от 24.11.2020 № 130 «Об организации воинского учёта граждан, пребывающих в запасе» признать утратившим силу.</w:t>
      </w:r>
    </w:p>
    <w:p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«Интернет».</w:t>
      </w:r>
    </w:p>
    <w:p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 Новосельского сельского поселения                                       М.В.Пестрецов</w:t>
      </w: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Новосельского сельского поселения</w:t>
      </w: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30.12.2021 № 170          </w:t>
      </w:r>
    </w:p>
    <w:p>
      <w:pPr>
        <w:wordWrap w:val="0"/>
        <w:ind w:left="36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и осуществлении первичного воинского учёта на территории Новосельского сельского поселения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разработанное в соответствии с Конституцией Российской Федерации, федеральными законами Российской Федерации от 31.05.1996 г. № 61- ФЗ «Об обороне», от 26.02.1997 г. № 31-ФЗ «О мобилизационной подготовке и мобилизации в Российской Федерации», от 28.03.1998 г. № 53-ФЗ «О воинской обязанности и военной службе», постановлением  Правительства Российской Федерации от 27.11.2006г. № 719 «Об утверждении Положения о воинском учете», методическими рекомендациями Генерального штаба Вооруженных Сил Российской Федерации по осуществлению первичного воинского учета в  органах местного самоуправления 2017 года, Уставом Новосельского сельского поселения, иными нормативными правовыми актами Российской Федерации по вопросам обороны и безопасности, определяет порядок организации первичного воинского учёта на территории Новосельского сельского поселения.</w:t>
      </w:r>
    </w:p>
    <w:p>
      <w:pPr>
        <w:spacing w:after="0" w:line="240" w:lineRule="auto"/>
        <w:ind w:right="25"/>
        <w:jc w:val="both"/>
        <w:rPr>
          <w:rFonts w:ascii="Times New Roman" w:hAnsi="Times New Roman"/>
        </w:rPr>
      </w:pPr>
    </w:p>
    <w:p>
      <w:pPr>
        <w:numPr>
          <w:ilvl w:val="0"/>
          <w:numId w:val="2"/>
        </w:num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>
      <w:pPr>
        <w:spacing w:after="0" w:line="240" w:lineRule="auto"/>
        <w:ind w:left="360" w:right="-185"/>
        <w:jc w:val="center"/>
        <w:rPr>
          <w:rFonts w:ascii="Times New Roman" w:hAnsi="Times New Roman"/>
          <w:b/>
        </w:rPr>
      </w:pP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Основными задачами первичного воинского учета  являются:</w:t>
      </w:r>
    </w:p>
    <w:p>
      <w:pPr>
        <w:tabs>
          <w:tab w:val="left" w:pos="0"/>
        </w:tabs>
        <w:spacing w:after="0"/>
        <w:ind w:right="-18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исполнения гражданами воинской обязанности, установленной федеральным законом Российской Федерации от 31.05.1996 г. № 61- ФЗ «Об обороне», федеральным законом от 26.02.1997 г. № 31-ФЗ «О мобилизационной подготовке и мобилизации в Российской Федерации», федеральным законом от 28.03.1998 г. № 53-ФЗ «О воинской обязанности и военной службе»;</w:t>
      </w:r>
    </w:p>
    <w:p>
      <w:pPr>
        <w:tabs>
          <w:tab w:val="left" w:pos="0"/>
        </w:tabs>
        <w:spacing w:after="0"/>
        <w:ind w:right="-18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документальное оформление сведений первичного воинского учета о гражданах, состоящих на воинском учете;</w:t>
      </w:r>
    </w:p>
    <w:p>
      <w:pPr>
        <w:tabs>
          <w:tab w:val="left" w:pos="0"/>
        </w:tabs>
        <w:spacing w:after="0"/>
        <w:ind w:right="-18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>
      <w:pPr>
        <w:tabs>
          <w:tab w:val="left" w:pos="0"/>
        </w:tabs>
        <w:spacing w:after="0" w:line="240" w:lineRule="auto"/>
        <w:ind w:right="-18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>
      <w:p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</w:rPr>
      </w:pPr>
    </w:p>
    <w:p>
      <w:pPr>
        <w:numPr>
          <w:ilvl w:val="0"/>
          <w:numId w:val="2"/>
        </w:num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</w:t>
      </w:r>
    </w:p>
    <w:p>
      <w:pPr>
        <w:spacing w:after="0" w:line="240" w:lineRule="auto"/>
        <w:ind w:left="360" w:right="-185"/>
        <w:jc w:val="center"/>
        <w:rPr>
          <w:rFonts w:ascii="Times New Roman" w:hAnsi="Times New Roman"/>
          <w:b/>
        </w:rPr>
      </w:pP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учёту, воинскому учёту и бронированию, граждан, пребывающих в запасе, из числа работающих в Администрации Новосельского сельского поселения;</w:t>
      </w: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в том числе не имеющих регистрации по месту жительства и или месту пребывания на территории Новосельского сельского поселения;</w:t>
      </w:r>
    </w:p>
    <w:p>
      <w:pPr>
        <w:tabs>
          <w:tab w:val="left" w:pos="576"/>
        </w:tabs>
        <w:spacing w:after="0"/>
        <w:ind w:right="-187" w:firstLine="84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проживающих, в том числе не имеющих регистрации по месту жительства и или месту пребывания на территории Новосельского сельского поселения, и подлежащих постановке на воинский учет;</w:t>
      </w:r>
    </w:p>
    <w:p>
      <w:pPr>
        <w:tabs>
          <w:tab w:val="left" w:pos="576"/>
        </w:tabs>
        <w:spacing w:after="0"/>
        <w:ind w:right="-1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3.4. Вести учёт организаций, находящихся на территории Новосельского сельского поселения и контролировать ведение в них воинского учёта;</w:t>
      </w: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Сверять не реже одного раза в год документы первичного воинского учёта с документами воинского учёта военного комиссариата Новгородской области по городам Старая Русса, Холм, Старорусскому, Холмскому, Парфинскому и Поддорскому районам, организаций, а также с карточками регистрации или домовыми книгами;</w:t>
      </w: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По указанию военного комиссариата Новгородской области по городам Старая Русса, Холм, Старорусскому, Холмскому, Парфинскому и Поддорскому районам оповещать граждан о вызовах в  военный комиссариат;</w:t>
      </w: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Своевременно вносить изменения в сведения, содержащихся в документах первичного воинского учёта, и в 2-недельный срок сообщать о внесенных изменениях в военный комиссариат Новгородской области по городам Старая Русса, Холм, Старорусскому, Холмскому, Парфинскому и Поддорскому районам;</w:t>
      </w: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Ежегодно представлять в военный комиссариат Новгородской области по городам Старая Русса, Холм, Старорусскому, Холмскому, Парфинскому и Поддорскому районам до 1 октября списки юношей 15-ти и 16-и летнего возраста, а до 1 ноября – списки юношей, подлежащих первоначальной постановке на воинский учёт в следующем году;</w:t>
      </w: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осуществлять контроль за их исполнением.</w:t>
      </w:r>
    </w:p>
    <w:p>
      <w:pPr>
        <w:tabs>
          <w:tab w:val="left" w:pos="0"/>
          <w:tab w:val="left" w:pos="360"/>
        </w:tabs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</w:t>
      </w:r>
    </w:p>
    <w:p>
      <w:pPr>
        <w:spacing w:after="0" w:line="240" w:lineRule="auto"/>
        <w:ind w:left="360" w:right="-187"/>
        <w:jc w:val="both"/>
        <w:rPr>
          <w:rFonts w:ascii="Times New Roman" w:hAnsi="Times New Roman"/>
          <w:b/>
        </w:rPr>
      </w:pP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Для плановой и целенаправленной работы по ведению первичного воинского учета ВУР  имеет право:</w:t>
      </w:r>
    </w:p>
    <w:p>
      <w:pPr>
        <w:tabs>
          <w:tab w:val="left" w:pos="0"/>
        </w:tabs>
        <w:spacing w:after="0"/>
        <w:ind w:right="-18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>
      <w:pPr>
        <w:tabs>
          <w:tab w:val="left" w:pos="0"/>
        </w:tabs>
        <w:spacing w:after="0"/>
        <w:ind w:right="-18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запрашивать и получать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 по ведению воинского учета;</w:t>
      </w:r>
    </w:p>
    <w:p>
      <w:pPr>
        <w:tabs>
          <w:tab w:val="left" w:pos="0"/>
        </w:tabs>
        <w:spacing w:after="0"/>
        <w:ind w:right="-18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 касающихся ведения воинского учета; </w:t>
      </w:r>
    </w:p>
    <w:p>
      <w:pPr>
        <w:tabs>
          <w:tab w:val="left" w:pos="0"/>
        </w:tabs>
        <w:spacing w:after="0" w:line="240" w:lineRule="auto"/>
        <w:ind w:right="-18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создавать информационные базы данных по вопросам ведения воинского учета, выносить на рассмотрение руководителем вопросы о привлечении на договорной основе специалистов для осуществления отдельных работ.</w:t>
      </w:r>
    </w:p>
    <w:p>
      <w:p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</w:rPr>
      </w:pPr>
    </w:p>
    <w:p>
      <w:pPr>
        <w:numPr>
          <w:ilvl w:val="0"/>
          <w:numId w:val="2"/>
        </w:num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РУКОВОДСТВО</w:t>
      </w:r>
    </w:p>
    <w:p>
      <w:pPr>
        <w:spacing w:after="0" w:line="240" w:lineRule="auto"/>
        <w:ind w:left="360" w:right="-185"/>
        <w:jc w:val="center"/>
        <w:rPr>
          <w:rFonts w:ascii="Times New Roman" w:hAnsi="Times New Roman"/>
          <w:b/>
        </w:rPr>
      </w:pP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состояние первичного воинского учёта граждан, проживающих на территории сельского поселения, отвечает Глава  сельского поселения.</w:t>
      </w: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Ответственным за ведение первичного воинского учета назначается распоряжением Главы сельского поселения должностное лицо администрации сельского поселения, на которое по совместительству возлагаются обязанности военно-учетного работника.</w:t>
      </w: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случае временного отсутствия военно-учетного работника на рабочем месте по уважительным причинам (отпуск, временная нетрудоспособность, командировка) его обязанности возлагаются на назначенное распоряжением Главы сельского поселения должностное лицо Администрации сельского поселения..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Новосельского сельского поселения                                       М.В.Пестрецов </w:t>
      </w:r>
    </w:p>
    <w:p>
      <w:pPr>
        <w:jc w:val="both"/>
        <w:rPr>
          <w:rFonts w:ascii="Times New Roman" w:hAnsi="Times New Roman"/>
          <w:b/>
        </w:rPr>
      </w:pP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</w:t>
      </w: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Новосельского сельского поселения</w:t>
      </w:r>
    </w:p>
    <w:p>
      <w:pPr>
        <w:spacing w:after="0"/>
        <w:ind w:left="35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30.12.2021 № 170          </w:t>
      </w: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ind w:left="1416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МУНИЦИПАЛЬНОЕ УЧРЕЖДЕНИЕ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АДМИНИСТРАЦИЯ НОВОСЕЛЬСКОГО СЕЛЬСКОГО ПОСЕЛЕНИЯ</w:t>
      </w:r>
    </w:p>
    <w:p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7"/>
        <w:tblW w:w="0" w:type="auto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5"/>
        <w:gridCol w:w="7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445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«СОГЛАСОВАНО»</w:t>
            </w:r>
          </w:p>
          <w:p>
            <w:pPr>
              <w:ind w:right="28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Военный Комиссариат Новгородской области по городам Старая Русса, Холм, Старорусскому, Холмскому, Парфинскому и Поддорскому районам</w:t>
            </w: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Военный комиссар</w:t>
            </w:r>
          </w:p>
          <w:p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_________________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И.Н. Скачков</w:t>
            </w:r>
          </w:p>
          <w:p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«____» _________________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 год</w:t>
            </w:r>
          </w:p>
        </w:tc>
        <w:tc>
          <w:tcPr>
            <w:tcW w:w="7277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>
            <w:pPr>
              <w:ind w:lef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Глава администрации Новосельского сельского поселения Старорусского района Новгородской области</w:t>
            </w:r>
          </w:p>
          <w:p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_________________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М.В.Пестрецов</w:t>
            </w:r>
          </w:p>
          <w:p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«____» _________________ 202_ год</w:t>
            </w:r>
          </w:p>
        </w:tc>
      </w:tr>
    </w:tbl>
    <w:p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ДОЛЖНОСТНАЯ ИНСТРУКЦИЯ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специалиста по военно-учетной работе</w:t>
      </w:r>
    </w:p>
    <w:p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Специалиста по военно-учетной работе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отвечает: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за организацию и осуществление первичного воинского учета граждан, проживающих или пребывающих (на срок более трех месяцев) на территории Новосельского сельского поселения;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военного комиссариата Новгородской области по городам Старая Русса, Холм, Старорусскому, Холмскому, Парфинскому и Поддорскому районам.</w:t>
      </w:r>
    </w:p>
    <w:p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Специалиста по военно-учетной работе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обязан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поселения;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производить постановку на воинский учет и снятие с воинского учета граждан, обязанных состоять на воинском учете;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соблюдать установленный порядок производства отметок о постановке граждан на воинский учет и снятии с воинского учета;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выявлять совместно с военным комиссариатом Новгородской области по городам Старая Русса, Холм, Старорусскому, Холмскому, Парфинскому и Поддорскому районам и территориальным подразделением УФМС граждан, проживающих или пребывающих на территории поселения, подлежащих постановке на воинский учет и принимать меры к постановке их на воинский учет;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вести учет организаций, расположенных на территории поселения и осуществлять контроль за ведением в них воинского учета;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вести и хранить документы первичного воинского учета в порядке и по формам, определенным методическими рекомендациями ГШ ВС РФ от 10.07.2017 г. по составлению первичного воинского учета в органах местного самоуправления, указаниями военного комиссариата Новгородской области;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своевременно вносить изменения в сведения, содержащиеся в документах первичного воинского учета, заносить эту информацию в тетрадь по обмену информацией и в 2-недельный срок представлять ее в военный комиссариат Новгородской области по городам Старая Русса, Холм, Старорусскому, Холмскому, Парфинскому и Поддорскому районам;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сверять документы первичного воинского учета с документами воинского учета организаций, а также с карточками регистрации или домовыми книгами;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сверять документы первичного воинского учета с документами воинского учета  военного комиссариата Новгородской области по городам Старая Русса, Холм, Старорусскому, Холмскому, Парфинскому и Поддорскому районам;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 и информировать об ответственности за неисполнение указанных обязанностей;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представлять в военный комиссариат Новгородской области по городам Старая Русса, Холм, Старорусскому, Холмскому, Парфинскому и Поддорскому районам сведения о случаях неисполнения должностными лицами организаций и гражданами обязанностей по воинской подготовке, мобилизационной подготовке и мобилизации;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проводить своевременное оповещение граждан о вызовах (повестках) военный комиссариат Новгородской области по городам Старая Русса, Холм, Старорусскому, Холмскому, Парфинскому и Поддорскому районам;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проверять состояние учетных картотек документов первичного воинского учета, пришедших в негодность;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изымать из картотеки и уничтожать документы первичного воинского учета на граждан, снятых (исключенных) с воинского учета;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ежегодно представлять в военный комиссариат </w:t>
      </w:r>
      <w:bookmarkStart w:id="0" w:name="_Hlk81319699"/>
      <w:r>
        <w:rPr>
          <w:rFonts w:ascii="Times New Roman" w:hAnsi="Times New Roman"/>
          <w:sz w:val="28"/>
          <w:szCs w:val="28"/>
        </w:rPr>
        <w:t>Новгородской области по городам Старая Русса, Холм, Старорусскому, Холмскому, Парфинскому и Поддорскому районам</w:t>
      </w:r>
      <w:bookmarkEnd w:id="0"/>
      <w:r>
        <w:rPr>
          <w:rFonts w:ascii="Times New Roman" w:hAnsi="Times New Roman"/>
          <w:sz w:val="28"/>
          <w:szCs w:val="28"/>
        </w:rPr>
        <w:t xml:space="preserve"> до 1 октября списки юношей </w:t>
      </w:r>
      <w:r>
        <w:rPr>
          <w:rFonts w:ascii="Times New Roman" w:hAnsi="Times New Roman"/>
          <w:bCs/>
          <w:sz w:val="28"/>
          <w:szCs w:val="28"/>
        </w:rPr>
        <w:t>15-ти и</w:t>
      </w:r>
      <w:r>
        <w:rPr>
          <w:rFonts w:ascii="Times New Roman" w:hAnsi="Times New Roman"/>
          <w:sz w:val="28"/>
          <w:szCs w:val="28"/>
        </w:rPr>
        <w:t xml:space="preserve"> 16-ти летнего возраста, а до 1 ноября - списки юношей, подлежащих первоначальной постановке на воинский учет в следующем году;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представлять в военный комиссариат Новгородской области по городам Старая Русса, Холм, Старорусскому, Холмскому, Парфинскому и Поддорскому районам  ежегодно до 1 февраля отчет о результатах осуществления первичного воинского учета в предшествующем году;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вести прием граждан по вопросам воинского учета.</w:t>
      </w:r>
    </w:p>
    <w:p>
      <w:pPr>
        <w:numPr>
          <w:ilvl w:val="1"/>
          <w:numId w:val="2"/>
        </w:numPr>
        <w:tabs>
          <w:tab w:val="left" w:pos="0"/>
        </w:tabs>
        <w:spacing w:after="0" w:line="240" w:lineRule="auto"/>
        <w:ind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специалиста по военно-учетной работе </w:t>
      </w:r>
      <w:r>
        <w:rPr>
          <w:rFonts w:ascii="Times New Roman" w:hAnsi="Times New Roman"/>
          <w:sz w:val="28"/>
          <w:szCs w:val="28"/>
        </w:rPr>
        <w:t>находится в непосредственном подчинении Главы администрации Новосельского сельского поселения. В случае временного отсутствия военно-учетного работника на рабочем месте по уважительным причинам (отпуск, временная нетрудоспособность, командировка) его обязанности возлагаются на назначенное распоряжением Главы сельского поселения должностное лицо Администрации сельского поселения..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Новосельского сельского поселения                                                                  М.В.Пестрецов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Специалиста по военно-учетной работе</w:t>
      </w:r>
      <w:r>
        <w:rPr>
          <w:rFonts w:ascii="Times New Roman" w:hAnsi="Times New Roman"/>
          <w:sz w:val="28"/>
          <w:szCs w:val="28"/>
        </w:rPr>
        <w:t xml:space="preserve">                                 О.И. Лосева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  202_г.</w: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Style w:val="11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82828"/>
          <w:spacing w:val="0"/>
          <w:sz w:val="24"/>
          <w:szCs w:val="24"/>
        </w:rPr>
      </w:pPr>
    </w:p>
    <w:p>
      <w:pPr>
        <w:pStyle w:val="19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</w:pPr>
      <w:bookmarkStart w:id="1" w:name="_GoBack"/>
      <w:bookmarkEnd w:id="1"/>
      <w:r>
        <w:rPr>
          <w:rStyle w:val="11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82828"/>
          <w:spacing w:val="0"/>
          <w:sz w:val="24"/>
          <w:szCs w:val="24"/>
        </w:rPr>
        <w:t>Объявление</w: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Style w:val="11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82828"/>
          <w:spacing w:val="0"/>
          <w:sz w:val="24"/>
          <w:szCs w:val="24"/>
        </w:rPr>
        <w:t>о возможности приобретения земельных участков из земель сельскохозяйственного назначения</w: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  <w:t>Администрация Новосельского сельского поселения информирует о возможности приобретения земельных участков:</w: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  <w:t>- с кадастровым номером 53:17:0172222:116 площадью 15388кв.м. по адресу: Новгородская область, Старорусский район, Новосельское сельское поселение, категория земель: земли сельскохозяйственного назначения, разрешенное использование земельного участка: для сельскохозяйственного производства;</w: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  <w:t>- с кадастровым номером 53:17:0000000:4190 площадью 24 551  кв.м. по адресу: Новгородская область, Старорусский район,  Новосельское сельское поселение, категория земель: земли сельскохозяйственного назначения, разрешенное использование земельного участка: для сельскохозяйственного производства;</w: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82828"/>
          <w:spacing w:val="0"/>
          <w:sz w:val="24"/>
          <w:szCs w:val="24"/>
        </w:rPr>
        <w:t>   использующим земельные участки сельскохозяйственной организации или крестьянскому (фермерскому) хозяйству в собственность или аренду без проведения торгов в соответствии с п.5.1 ст.10 Федерального закона от 24 июля 2002 года N 101-ФЗ «Об обороте земель сельскохозяйственного назначения».  Юридические лица или крестьянские (фермерские) хозяйства, заинтересованные в предоставлении указанных земельных участков, вправе обратится в Администрацию Новосельского сельского поселения по адресу: 175237, Новгородская область, Старорусский район, п. Новосельский, ул. Алексеева, д.2, тел. 8(81652)71-438.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pStyle w:val="29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</w:p>
    <w:p>
      <w:pPr>
        <w:pStyle w:val="29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</w:t>
      </w:r>
    </w:p>
    <w:p>
      <w:pPr>
        <w:pStyle w:val="29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tbl>
      <w:tblPr>
        <w:tblStyle w:val="7"/>
        <w:tblpPr w:leftFromText="180" w:rightFromText="180" w:vertAnchor="page" w:horzAnchor="margin" w:tblpY="6931"/>
        <w:tblW w:w="15559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  <w:gridCol w:w="4557"/>
        <w:gridCol w:w="5172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5830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Новосельский вестник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5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175237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Россия, Новгородская обл., Старорусский р-н, п. Новосельский, ул. Алексеева, д.2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Пестрецов М.В.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</w:tc>
        <w:tc>
          <w:tcPr>
            <w:tcW w:w="5172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печати: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в 11.00 часов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экземпляров</w:t>
            </w:r>
          </w:p>
          <w:p>
            <w:pPr>
              <w:pStyle w:val="20"/>
              <w:spacing w:after="0"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pStyle w:val="29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>
      <w:pPr>
        <w:pStyle w:val="29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>
      <w:pPr>
        <w:pStyle w:val="29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>
      <w:pPr>
        <w:pStyle w:val="29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>
      <w:pPr>
        <w:pStyle w:val="29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>
      <w:pPr>
        <w:pStyle w:val="29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</w:t>
      </w:r>
    </w:p>
    <w:sectPr>
      <w:type w:val="continuous"/>
      <w:pgSz w:w="16838" w:h="11906" w:orient="landscape"/>
      <w:pgMar w:top="851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C27CF"/>
    <w:multiLevelType w:val="multilevel"/>
    <w:tmpl w:val="4A3C27C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F841AD"/>
    <w:multiLevelType w:val="multilevel"/>
    <w:tmpl w:val="5DF841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6BE8"/>
    <w:rsid w:val="00014672"/>
    <w:rsid w:val="00081C7C"/>
    <w:rsid w:val="000D1F6D"/>
    <w:rsid w:val="00102C70"/>
    <w:rsid w:val="00164CD7"/>
    <w:rsid w:val="0017371C"/>
    <w:rsid w:val="00180CDB"/>
    <w:rsid w:val="001A4ABD"/>
    <w:rsid w:val="00201FB0"/>
    <w:rsid w:val="002246B4"/>
    <w:rsid w:val="002F2E07"/>
    <w:rsid w:val="003117A5"/>
    <w:rsid w:val="00336338"/>
    <w:rsid w:val="00341254"/>
    <w:rsid w:val="00347443"/>
    <w:rsid w:val="004A6D80"/>
    <w:rsid w:val="00522710"/>
    <w:rsid w:val="00561065"/>
    <w:rsid w:val="00563C49"/>
    <w:rsid w:val="00593E5D"/>
    <w:rsid w:val="005A6BE8"/>
    <w:rsid w:val="00655602"/>
    <w:rsid w:val="00657F01"/>
    <w:rsid w:val="00665C8A"/>
    <w:rsid w:val="006F3A63"/>
    <w:rsid w:val="00716A39"/>
    <w:rsid w:val="00720E54"/>
    <w:rsid w:val="0074449F"/>
    <w:rsid w:val="00782C3E"/>
    <w:rsid w:val="007A04F3"/>
    <w:rsid w:val="00886E7A"/>
    <w:rsid w:val="008977DA"/>
    <w:rsid w:val="00930004"/>
    <w:rsid w:val="009337FB"/>
    <w:rsid w:val="009A2735"/>
    <w:rsid w:val="009B5368"/>
    <w:rsid w:val="009C607A"/>
    <w:rsid w:val="00A007B4"/>
    <w:rsid w:val="00A0773A"/>
    <w:rsid w:val="00A21EEF"/>
    <w:rsid w:val="00AB00EC"/>
    <w:rsid w:val="00BC1207"/>
    <w:rsid w:val="00BC4804"/>
    <w:rsid w:val="00BF3B5C"/>
    <w:rsid w:val="00C608BB"/>
    <w:rsid w:val="00C84AB8"/>
    <w:rsid w:val="00CA1FB7"/>
    <w:rsid w:val="00CA2FB2"/>
    <w:rsid w:val="00CD3F6C"/>
    <w:rsid w:val="00CF7086"/>
    <w:rsid w:val="00D03180"/>
    <w:rsid w:val="00D96AEF"/>
    <w:rsid w:val="00DA11AC"/>
    <w:rsid w:val="00DC4ECD"/>
    <w:rsid w:val="00E87063"/>
    <w:rsid w:val="00EB4DB0"/>
    <w:rsid w:val="00ED482E"/>
    <w:rsid w:val="00F70C8A"/>
    <w:rsid w:val="00F92249"/>
    <w:rsid w:val="0D9F0F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spacing w:before="240" w:after="60" w:line="240" w:lineRule="auto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6"/>
    <w:basedOn w:val="1"/>
    <w:next w:val="1"/>
    <w:link w:val="4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5">
    <w:name w:val="heading 7"/>
    <w:basedOn w:val="1"/>
    <w:next w:val="1"/>
    <w:link w:val="24"/>
    <w:qFormat/>
    <w:uiPriority w:val="0"/>
    <w:pPr>
      <w:spacing w:before="240" w:after="60" w:line="240" w:lineRule="auto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0"/>
    <w:rPr>
      <w:color w:val="0000FF"/>
      <w:u w:val="single"/>
    </w:rPr>
  </w:style>
  <w:style w:type="character" w:styleId="10">
    <w:name w:val="page number"/>
    <w:basedOn w:val="6"/>
    <w:uiPriority w:val="0"/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2"/>
    <w:qFormat/>
    <w:uiPriority w:val="0"/>
    <w:pPr>
      <w:spacing w:after="0" w:line="240" w:lineRule="auto"/>
    </w:pPr>
    <w:rPr>
      <w:rFonts w:ascii="Segoe UI" w:hAnsi="Segoe UI" w:eastAsia="Times New Roman" w:cs="Times New Roman"/>
      <w:sz w:val="18"/>
      <w:szCs w:val="18"/>
    </w:rPr>
  </w:style>
  <w:style w:type="paragraph" w:styleId="13">
    <w:name w:val="caption"/>
    <w:basedOn w:val="1"/>
    <w:next w:val="1"/>
    <w:qFormat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14">
    <w:name w:val="header"/>
    <w:basedOn w:val="1"/>
    <w:link w:val="30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Body Text"/>
    <w:basedOn w:val="1"/>
    <w:link w:val="27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6">
    <w:name w:val="Body Text Indent"/>
    <w:basedOn w:val="1"/>
    <w:link w:val="25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17">
    <w:name w:val="footer"/>
    <w:basedOn w:val="1"/>
    <w:link w:val="31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">
    <w:name w:val="List"/>
    <w:basedOn w:val="15"/>
    <w:uiPriority w:val="0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">
    <w:name w:val="Body Text 3"/>
    <w:basedOn w:val="1"/>
    <w:link w:val="22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table" w:styleId="21">
    <w:name w:val="Table Grid"/>
    <w:basedOn w:val="7"/>
    <w:qFormat/>
    <w:uiPriority w:val="0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3 Знак"/>
    <w:basedOn w:val="6"/>
    <w:link w:val="20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23">
    <w:name w:val="Заголовок 1 Знак"/>
    <w:basedOn w:val="6"/>
    <w:link w:val="2"/>
    <w:qFormat/>
    <w:uiPriority w:val="0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customStyle="1" w:styleId="24">
    <w:name w:val="Заголовок 7 Знак"/>
    <w:basedOn w:val="6"/>
    <w:link w:val="5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Основной текст с отступом Знак"/>
    <w:basedOn w:val="6"/>
    <w:link w:val="1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7">
    <w:name w:val="Основной текст Знак"/>
    <w:basedOn w:val="6"/>
    <w:link w:val="15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28">
    <w:name w:val="ConsPlusNonformat"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29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30">
    <w:name w:val="Верхний колонтитул Знак"/>
    <w:basedOn w:val="6"/>
    <w:link w:val="14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1">
    <w:name w:val="Нижний колонтитул Знак"/>
    <w:basedOn w:val="6"/>
    <w:link w:val="17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Текст выноски Знак"/>
    <w:basedOn w:val="6"/>
    <w:link w:val="12"/>
    <w:uiPriority w:val="0"/>
    <w:rPr>
      <w:rFonts w:ascii="Segoe UI" w:hAnsi="Segoe UI" w:eastAsia="Times New Roman" w:cs="Times New Roman"/>
      <w:sz w:val="18"/>
      <w:szCs w:val="18"/>
    </w:rPr>
  </w:style>
  <w:style w:type="paragraph" w:customStyle="1" w:styleId="33">
    <w:name w:val="p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4">
    <w:name w:val="s1"/>
    <w:uiPriority w:val="0"/>
  </w:style>
  <w:style w:type="paragraph" w:customStyle="1" w:styleId="35">
    <w:name w:val="p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">
    <w:name w:val="p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">
    <w:name w:val="p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8">
    <w:name w:val="s2"/>
    <w:uiPriority w:val="0"/>
  </w:style>
  <w:style w:type="paragraph" w:customStyle="1" w:styleId="39">
    <w:name w:val="Основной текст 31"/>
    <w:basedOn w:val="1"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40">
    <w:name w:val="Содержимое таблицы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41">
    <w:name w:val="Заголовок 6 Знак"/>
    <w:basedOn w:val="6"/>
    <w:link w:val="4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42">
    <w:name w:val="Заголовок 2 Знак"/>
    <w:basedOn w:val="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43">
    <w:name w:val="Знак Знак Знак Знак"/>
    <w:basedOn w:val="1"/>
    <w:uiPriority w:val="0"/>
    <w:pPr>
      <w:spacing w:before="100" w:beforeAutospacing="1" w:after="100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 w:eastAsia="en-US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Основной шрифт абзаца1"/>
    <w:uiPriority w:val="0"/>
  </w:style>
  <w:style w:type="paragraph" w:customStyle="1" w:styleId="46">
    <w:name w:val="Заголовок"/>
    <w:basedOn w:val="1"/>
    <w:next w:val="15"/>
    <w:uiPriority w:val="0"/>
    <w:pPr>
      <w:keepNext/>
      <w:suppressAutoHyphens/>
      <w:spacing w:before="240" w:after="120" w:line="240" w:lineRule="auto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customStyle="1" w:styleId="47">
    <w:name w:val="Указатель1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48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customStyle="1" w:styleId="49">
    <w:name w:val="Заголовок таблицы"/>
    <w:basedOn w:val="40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3310E-C525-48DB-AC1A-26C21C8D3A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9</Pages>
  <Words>2171</Words>
  <Characters>12380</Characters>
  <Lines>103</Lines>
  <Paragraphs>29</Paragraphs>
  <TotalTime>0</TotalTime>
  <ScaleCrop>false</ScaleCrop>
  <LinksUpToDate>false</LinksUpToDate>
  <CharactersWithSpaces>14522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2021-09-29T06:48:00Z</dcterms:created>
  <dc:creator>Новосельский</dc:creator>
  <cp:lastModifiedBy>НСП</cp:lastModifiedBy>
  <cp:lastPrinted>2021-11-18T07:10:00Z</cp:lastPrinted>
  <dcterms:modified xsi:type="dcterms:W3CDTF">2022-02-21T10:09:15Z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B0D782D08966422FA39CEC6FCBBE71FE</vt:lpwstr>
  </property>
</Properties>
</file>